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208" w:rsidRDefault="00C6299A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MS Mincho" w:hAnsi="Arial"/>
          <w:b/>
          <w:sz w:val="28"/>
          <w:lang w:eastAsia="zh-CN"/>
        </w:rPr>
      </w:pPr>
      <w:bookmarkStart w:id="0" w:name="OLE_LINK3"/>
      <w:r>
        <w:rPr>
          <w:rFonts w:ascii="Arial" w:eastAsia="MS Mincho" w:hAnsi="Arial"/>
          <w:b/>
          <w:sz w:val="28"/>
        </w:rPr>
        <w:t xml:space="preserve">3GPP TSG RAN </w:t>
      </w:r>
      <w:r>
        <w:rPr>
          <w:rFonts w:ascii="Arial" w:hAnsi="Arial" w:cs="Arial"/>
          <w:b/>
          <w:bCs/>
          <w:sz w:val="28"/>
        </w:rPr>
        <w:t>WG1#10</w:t>
      </w:r>
      <w:r>
        <w:rPr>
          <w:rFonts w:ascii="Arial" w:hAnsi="Arial" w:cs="Arial" w:hint="eastAsia"/>
          <w:b/>
          <w:bCs/>
          <w:sz w:val="28"/>
          <w:lang w:eastAsia="zh-CN"/>
        </w:rPr>
        <w:t>6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eastAsia="MS Mincho" w:hAnsi="Arial"/>
          <w:b/>
          <w:sz w:val="28"/>
        </w:rPr>
        <w:t xml:space="preserve">               </w:t>
      </w:r>
      <w:r>
        <w:rPr>
          <w:rFonts w:ascii="Arial" w:eastAsia="宋体" w:hAnsi="Arial"/>
          <w:b/>
          <w:sz w:val="28"/>
          <w:lang w:eastAsia="zh-CN"/>
        </w:rPr>
        <w:t xml:space="preserve">         </w:t>
      </w:r>
      <w:r>
        <w:rPr>
          <w:rFonts w:ascii="Arial" w:eastAsia="宋体" w:hAnsi="Arial" w:hint="eastAsia"/>
          <w:b/>
          <w:sz w:val="28"/>
          <w:lang w:eastAsia="zh-CN"/>
        </w:rPr>
        <w:t xml:space="preserve">  </w:t>
      </w:r>
      <w:r>
        <w:rPr>
          <w:rFonts w:ascii="Arial" w:eastAsia="宋体" w:hAnsi="Arial"/>
          <w:b/>
          <w:sz w:val="28"/>
          <w:lang w:eastAsia="zh-CN"/>
        </w:rPr>
        <w:t xml:space="preserve"> </w:t>
      </w:r>
      <w:r>
        <w:rPr>
          <w:rFonts w:ascii="Arial" w:eastAsia="宋体" w:hAnsi="Arial" w:hint="eastAsia"/>
          <w:b/>
          <w:sz w:val="28"/>
          <w:lang w:eastAsia="zh-CN"/>
        </w:rPr>
        <w:t xml:space="preserve">     </w:t>
      </w:r>
      <w:r w:rsidR="00334FC3">
        <w:rPr>
          <w:rFonts w:ascii="Arial" w:eastAsia="宋体" w:hAnsi="Arial"/>
          <w:b/>
          <w:sz w:val="28"/>
          <w:lang w:eastAsia="zh-CN"/>
        </w:rPr>
        <w:t xml:space="preserve"> </w:t>
      </w:r>
      <w:r>
        <w:rPr>
          <w:rFonts w:ascii="Arial" w:eastAsia="MS Mincho" w:hAnsi="Arial" w:hint="eastAsia"/>
          <w:b/>
          <w:sz w:val="28"/>
        </w:rPr>
        <w:t>R1-2106847</w:t>
      </w:r>
    </w:p>
    <w:bookmarkEnd w:id="0"/>
    <w:p w:rsidR="00190208" w:rsidRDefault="00C6299A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sz w:val="28"/>
          <w:szCs w:val="24"/>
          <w:lang w:bidi="ar"/>
        </w:rPr>
        <w:t xml:space="preserve">e-Meeting,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2021</w:t>
      </w:r>
    </w:p>
    <w:p w:rsidR="00190208" w:rsidRDefault="00190208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:rsidR="00190208" w:rsidRDefault="00C6299A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  <w:r w:rsidR="00C725E2">
        <w:rPr>
          <w:rFonts w:ascii="Arial" w:hAnsi="Arial" w:cs="Arial" w:hint="eastAsia"/>
          <w:b/>
          <w:sz w:val="24"/>
          <w:szCs w:val="24"/>
          <w:lang w:eastAsia="zh-CN"/>
        </w:rPr>
        <w:t>, Sanechips</w:t>
      </w:r>
    </w:p>
    <w:p w:rsidR="00190208" w:rsidRDefault="00C6299A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 on UL and DL 16QAM for NB-IoT</w:t>
      </w:r>
    </w:p>
    <w:p w:rsidR="00190208" w:rsidRDefault="00C6299A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8.9.1</w:t>
      </w:r>
    </w:p>
    <w:p w:rsidR="00190208" w:rsidRDefault="00C6299A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:rsidR="00190208" w:rsidRDefault="00C6299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after="180"/>
        <w:jc w:val="left"/>
        <w:rPr>
          <w:rFonts w:cs="Arial"/>
        </w:rPr>
      </w:pPr>
      <w:bookmarkStart w:id="1" w:name="_Ref124589705"/>
      <w:bookmarkStart w:id="2" w:name="_Ref129681862"/>
      <w:r>
        <w:rPr>
          <w:rFonts w:cs="Arial"/>
        </w:rPr>
        <w:t>Introduction</w:t>
      </w:r>
      <w:bookmarkEnd w:id="1"/>
      <w:bookmarkEnd w:id="2"/>
    </w:p>
    <w:p w:rsidR="00190208" w:rsidRDefault="00C6299A">
      <w:pPr>
        <w:rPr>
          <w:rFonts w:eastAsia="宋体"/>
          <w:sz w:val="20"/>
          <w:szCs w:val="20"/>
          <w:lang w:eastAsia="zh-CN"/>
        </w:rPr>
      </w:pPr>
      <w:bookmarkStart w:id="3" w:name="OLE_LINK4"/>
      <w:r>
        <w:rPr>
          <w:rFonts w:eastAsia="宋体"/>
          <w:sz w:val="20"/>
          <w:szCs w:val="20"/>
          <w:lang w:eastAsia="zh-CN"/>
        </w:rPr>
        <w:t>In RAN</w:t>
      </w:r>
      <w:r>
        <w:rPr>
          <w:rFonts w:eastAsia="宋体" w:hint="eastAsia"/>
          <w:sz w:val="20"/>
          <w:szCs w:val="20"/>
          <w:lang w:eastAsia="zh-CN"/>
        </w:rPr>
        <w:t>1#</w:t>
      </w:r>
      <w:r>
        <w:rPr>
          <w:rFonts w:eastAsia="宋体"/>
          <w:sz w:val="20"/>
          <w:szCs w:val="20"/>
          <w:lang w:eastAsia="zh-CN"/>
        </w:rPr>
        <w:t>10</w:t>
      </w:r>
      <w:r>
        <w:rPr>
          <w:rFonts w:eastAsia="宋体" w:hint="eastAsia"/>
          <w:sz w:val="20"/>
          <w:szCs w:val="20"/>
          <w:lang w:eastAsia="zh-CN"/>
        </w:rPr>
        <w:t>5</w:t>
      </w:r>
      <w:r>
        <w:rPr>
          <w:rFonts w:eastAsia="宋体"/>
          <w:sz w:val="20"/>
          <w:szCs w:val="20"/>
          <w:lang w:eastAsia="zh-CN"/>
        </w:rPr>
        <w:t xml:space="preserve"> e-meeting, DL and UL 16QAM for NB-IoT was further discussed. The relevant agreements and working assumptions are </w:t>
      </w:r>
      <w:r>
        <w:rPr>
          <w:rFonts w:eastAsia="宋体" w:hint="eastAsia"/>
          <w:sz w:val="20"/>
          <w:szCs w:val="20"/>
          <w:lang w:eastAsia="zh-CN"/>
        </w:rPr>
        <w:t xml:space="preserve">summarized </w:t>
      </w:r>
      <w:r>
        <w:rPr>
          <w:rFonts w:eastAsia="宋体"/>
          <w:sz w:val="20"/>
          <w:szCs w:val="20"/>
          <w:lang w:eastAsia="zh-CN"/>
        </w:rPr>
        <w:t>as below [1]:</w:t>
      </w:r>
      <w:bookmarkEnd w:id="3"/>
    </w:p>
    <w:p w:rsidR="00190208" w:rsidRDefault="00C6299A">
      <w:pPr>
        <w:numPr>
          <w:ilvl w:val="0"/>
          <w:numId w:val="5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Agreements: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Support 16-QAM for multi-TB scheduling.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Confirm the working assumption.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</w:rPr>
      </w:pPr>
      <w:r>
        <w:rPr>
          <w:sz w:val="20"/>
          <w:szCs w:val="20"/>
        </w:rPr>
        <w:t>The DCI size is not increased to support 16-QAM in uplink and downlink.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For the indication of 16-QAM in downlink: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</w:rPr>
      </w:pPr>
      <w:r>
        <w:rPr>
          <w:sz w:val="20"/>
          <w:szCs w:val="20"/>
        </w:rPr>
        <w:t>The “Modulation and coding scheme” field in DCI Format N1 is utilized as in legacy for scheduling QPSK.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</w:rPr>
      </w:pPr>
      <w:r>
        <w:rPr>
          <w:sz w:val="20"/>
          <w:szCs w:val="20"/>
        </w:rPr>
        <w:t>One reserved state in the “Modulation and coding scheme” field in DCI Format N1 is utilized to indicate the use of 16QAM.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</w:rPr>
      </w:pPr>
      <w:r>
        <w:rPr>
          <w:sz w:val="20"/>
          <w:szCs w:val="20"/>
        </w:rPr>
        <w:t>The “Repetition number” field in DCI Format N1 is utilized to indicate the TBS indices for 16-QAM in DL when the reserved state in MCS field is indicated.</w:t>
      </w:r>
    </w:p>
    <w:p w:rsidR="00190208" w:rsidRDefault="00C6299A">
      <w:pPr>
        <w:pStyle w:val="af4"/>
        <w:numPr>
          <w:ilvl w:val="0"/>
          <w:numId w:val="8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From 14 to 21 for standalone/guardband deployments,</w:t>
      </w:r>
    </w:p>
    <w:p w:rsidR="00190208" w:rsidRDefault="00C6299A">
      <w:pPr>
        <w:pStyle w:val="af4"/>
        <w:numPr>
          <w:ilvl w:val="0"/>
          <w:numId w:val="8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From 11 to 17 for inband deployment. </w:t>
      </w:r>
    </w:p>
    <w:p w:rsidR="00190208" w:rsidRDefault="00C6299A">
      <w:pPr>
        <w:pStyle w:val="af4"/>
        <w:numPr>
          <w:ilvl w:val="0"/>
          <w:numId w:val="8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FFS: How UE distinguishes the deployment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Introduce a new term in uplink power control of NPUSCH using 16-QAM. FFS on the details.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When configured with downlink 16-QAM, the channel quality can be reported in MAC CE.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</w:rPr>
      </w:pPr>
      <w:r>
        <w:rPr>
          <w:sz w:val="20"/>
          <w:szCs w:val="20"/>
        </w:rPr>
        <w:t>FFS on support in Msg3 in connected mode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val="sv-SE" w:eastAsia="zh-CN"/>
        </w:rPr>
      </w:pPr>
      <w:r>
        <w:rPr>
          <w:rFonts w:eastAsia="宋体"/>
          <w:sz w:val="20"/>
          <w:szCs w:val="20"/>
          <w:lang w:val="sv-SE" w:eastAsia="zh-CN"/>
        </w:rPr>
        <w:t>For CQI table for downlink 16-QAM, down-select between following options in RAN1#106-e: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Option 1: More than three candidate values for 16-QAM are added in the legacy table.</w:t>
      </w:r>
    </w:p>
    <w:p w:rsidR="00190208" w:rsidRDefault="00C6299A">
      <w:pPr>
        <w:pStyle w:val="af4"/>
        <w:numPr>
          <w:ilvl w:val="0"/>
          <w:numId w:val="8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FFS: Which of the legacy entries are removed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Option 2: Three candidate values for 16-QAM are added in the legacy table.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Option 3: A new CQI table is defined for 16-QAM based on the eMTC table (CQI Tables in 36.213) as a starting point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val="sv-SE" w:eastAsia="zh-CN"/>
        </w:rPr>
      </w:pPr>
      <w:r>
        <w:rPr>
          <w:rFonts w:eastAsia="宋体"/>
          <w:sz w:val="20"/>
          <w:szCs w:val="20"/>
          <w:lang w:val="sv-SE" w:eastAsia="zh-CN"/>
        </w:rPr>
        <w:t>For downlink power allocation to support 16QAM: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inband deployments, a power ratio is signaled in addition to the signalling for standalone and guard-band deployments which in this case applies to “symbols with NRS” and “symbols without NRS nor CRS”. Down-select from the following options in RAN1#106-e: </w:t>
      </w:r>
    </w:p>
    <w:p w:rsidR="00190208" w:rsidRDefault="00C6299A">
      <w:pPr>
        <w:numPr>
          <w:ilvl w:val="0"/>
          <w:numId w:val="9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lastRenderedPageBreak/>
        <w:t>Alt 1:</w:t>
      </w:r>
    </w:p>
    <w:p w:rsidR="00190208" w:rsidRDefault="00C6299A">
      <w:pPr>
        <w:numPr>
          <w:ilvl w:val="1"/>
          <w:numId w:val="9"/>
        </w:numPr>
        <w:ind w:left="1837" w:hanging="249"/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The existing parameter nrs-CRS-PowerOffset is reused for same PCI case, and is signaled</w:t>
      </w:r>
      <w:r>
        <w:rPr>
          <w:sz w:val="20"/>
          <w:szCs w:val="20"/>
          <w:lang w:eastAsia="zh-CN"/>
        </w:rPr>
        <w:t xml:space="preserve"> for different PCI case.</w:t>
      </w:r>
    </w:p>
    <w:p w:rsidR="00190208" w:rsidRDefault="00C6299A">
      <w:pPr>
        <w:numPr>
          <w:ilvl w:val="1"/>
          <w:numId w:val="9"/>
        </w:numPr>
        <w:ind w:left="1837" w:hanging="249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same transmit power of different symbols is assumed as to derive from </w:t>
      </w:r>
      <w:r>
        <w:rPr>
          <w:i/>
          <w:iCs/>
          <w:sz w:val="20"/>
          <w:szCs w:val="20"/>
          <w:lang w:eastAsia="zh-CN"/>
        </w:rPr>
        <w:t>nrs-CRS-PowerOffset</w:t>
      </w:r>
      <w:r>
        <w:rPr>
          <w:sz w:val="20"/>
          <w:szCs w:val="20"/>
          <w:lang w:eastAsia="zh-CN"/>
        </w:rPr>
        <w:t xml:space="preserve"> the NPDSCH EPRE in symbols with CRS.</w:t>
      </w:r>
    </w:p>
    <w:p w:rsidR="00190208" w:rsidRDefault="00C6299A">
      <w:pPr>
        <w:numPr>
          <w:ilvl w:val="0"/>
          <w:numId w:val="9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 xml:space="preserve">Alt 2: </w:t>
      </w:r>
    </w:p>
    <w:p w:rsidR="00190208" w:rsidRDefault="00C6299A">
      <w:pPr>
        <w:numPr>
          <w:ilvl w:val="1"/>
          <w:numId w:val="9"/>
        </w:numPr>
        <w:ind w:left="1837" w:hanging="249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power ratio between NPDSCH EPRE and NRS EPRE in symbols with CRS is signaled</w:t>
      </w:r>
    </w:p>
    <w:p w:rsidR="00190208" w:rsidRDefault="00C6299A">
      <w:pPr>
        <w:numPr>
          <w:ilvl w:val="0"/>
          <w:numId w:val="9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FFS: NPDSCH EPRE to NRS EPRE in symbols with NRS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rFonts w:cs="Times"/>
          <w:sz w:val="20"/>
          <w:szCs w:val="20"/>
        </w:rPr>
      </w:pPr>
      <w:r>
        <w:rPr>
          <w:sz w:val="20"/>
          <w:szCs w:val="20"/>
          <w:lang w:eastAsia="zh-CN"/>
        </w:rPr>
        <w:t>FFS: Whether UE specific or cell-specific or carrier-specific signalling is used.</w:t>
      </w:r>
    </w:p>
    <w:p w:rsidR="00190208" w:rsidRDefault="00C6299A">
      <w:pPr>
        <w:numPr>
          <w:ilvl w:val="0"/>
          <w:numId w:val="5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Working Assumptions: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val="sv-SE" w:eastAsia="zh-CN"/>
        </w:rPr>
      </w:pPr>
      <w:r>
        <w:rPr>
          <w:rFonts w:eastAsia="宋体"/>
          <w:sz w:val="20"/>
          <w:szCs w:val="20"/>
          <w:lang w:val="sv-SE" w:eastAsia="zh-CN"/>
        </w:rPr>
        <w:t>Support 16-QAM for NPUSCH in PUR procedure.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rFonts w:ascii="Times" w:hAnsi="Times" w:cs="Times"/>
          <w:sz w:val="20"/>
          <w:szCs w:val="20"/>
        </w:rPr>
      </w:pPr>
      <w:r>
        <w:rPr>
          <w:sz w:val="20"/>
          <w:szCs w:val="20"/>
          <w:lang w:eastAsia="zh-CN"/>
        </w:rPr>
        <w:t>FFS on support of 16-QAM for NPDSCH in PUR procedure.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val="sv-SE" w:eastAsia="zh-CN"/>
        </w:rPr>
      </w:pPr>
      <w:r>
        <w:rPr>
          <w:rFonts w:eastAsia="宋体"/>
          <w:sz w:val="20"/>
          <w:szCs w:val="20"/>
          <w:lang w:val="sv-SE" w:eastAsia="zh-CN"/>
        </w:rPr>
        <w:t>For downlink power allocation to support 16QAM: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 standalone and guard-band deployments:</w:t>
      </w:r>
    </w:p>
    <w:p w:rsidR="00190208" w:rsidRDefault="00C6299A">
      <w:pPr>
        <w:numPr>
          <w:ilvl w:val="0"/>
          <w:numId w:val="9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One power ratio is signaled optionally</w:t>
      </w:r>
    </w:p>
    <w:p w:rsidR="00190208" w:rsidRDefault="00C6299A">
      <w:pPr>
        <w:numPr>
          <w:ilvl w:val="1"/>
          <w:numId w:val="9"/>
        </w:numPr>
        <w:ind w:left="1837" w:hanging="249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NPDSCH EPRE to NRS EPRE in symbols without NRS</w:t>
      </w:r>
    </w:p>
    <w:p w:rsidR="00190208" w:rsidRDefault="00C6299A">
      <w:pPr>
        <w:numPr>
          <w:ilvl w:val="0"/>
          <w:numId w:val="9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The same transmit power is assumed across different symbols.</w:t>
      </w:r>
    </w:p>
    <w:p w:rsidR="00190208" w:rsidRDefault="00C6299A">
      <w:pPr>
        <w:numPr>
          <w:ilvl w:val="0"/>
          <w:numId w:val="9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If the signalling is not indicated, the legacy power allocation is used.</w:t>
      </w:r>
    </w:p>
    <w:p w:rsidR="00190208" w:rsidRDefault="00C6299A">
      <w:pPr>
        <w:numPr>
          <w:ilvl w:val="1"/>
          <w:numId w:val="9"/>
        </w:numPr>
        <w:ind w:left="1837" w:hanging="249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i.e., the ratio of NPDSCH EPRE to NRS EPRE is 0dB for one NRS antenna port, and -3dB for two NRS antenna ports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UE specific signalling is used</w:t>
      </w:r>
    </w:p>
    <w:p w:rsidR="00190208" w:rsidRDefault="00C6299A">
      <w:pPr>
        <w:numPr>
          <w:ilvl w:val="0"/>
          <w:numId w:val="6"/>
        </w:numPr>
        <w:rPr>
          <w:rFonts w:eastAsia="宋体"/>
          <w:sz w:val="20"/>
          <w:szCs w:val="20"/>
          <w:lang w:val="sv-SE" w:eastAsia="zh-CN"/>
        </w:rPr>
      </w:pPr>
      <w:r>
        <w:rPr>
          <w:rFonts w:eastAsia="宋体"/>
          <w:sz w:val="20"/>
          <w:szCs w:val="20"/>
          <w:lang w:val="sv-SE" w:eastAsia="zh-CN"/>
        </w:rPr>
        <w:t>For the indication of 16-QAM in uplink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“Modulation and coding scheme” field in DCI Format N0 is utilized as in legacy for scheduling QPSK.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One reserved state in the “Modulation and coding scheme” field in DCI Format N0 is utilized to indicate the use of 16QAM.</w:t>
      </w:r>
    </w:p>
    <w:p w:rsidR="00190208" w:rsidRDefault="00C6299A">
      <w:pPr>
        <w:pStyle w:val="af4"/>
        <w:numPr>
          <w:ilvl w:val="0"/>
          <w:numId w:val="7"/>
        </w:numPr>
        <w:ind w:firstLine="40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“Repetition number” field in DCI Format N0 is utilized to indicate the TBS indices (i.e., I_TBS indices from 14 to 21) for 16-QAM in UL.</w:t>
      </w:r>
    </w:p>
    <w:p w:rsidR="00190208" w:rsidRDefault="00C6299A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this contribution, </w:t>
      </w:r>
      <w:r>
        <w:rPr>
          <w:sz w:val="20"/>
          <w:szCs w:val="20"/>
          <w:lang w:eastAsia="zh-CN"/>
        </w:rPr>
        <w:t xml:space="preserve">we discuss </w:t>
      </w:r>
      <w:r>
        <w:rPr>
          <w:rFonts w:hint="eastAsia"/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remaining issues </w:t>
      </w:r>
      <w:r>
        <w:rPr>
          <w:rFonts w:hint="eastAsia"/>
          <w:sz w:val="20"/>
          <w:szCs w:val="20"/>
          <w:lang w:eastAsia="zh-CN"/>
        </w:rPr>
        <w:t>on</w:t>
      </w:r>
      <w:r>
        <w:rPr>
          <w:sz w:val="20"/>
          <w:szCs w:val="20"/>
          <w:lang w:eastAsia="zh-CN"/>
        </w:rPr>
        <w:t xml:space="preserve"> 16QAM for NB-IoT.</w:t>
      </w:r>
    </w:p>
    <w:p w:rsidR="00190208" w:rsidRDefault="00C6299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after="180" w:line="276" w:lineRule="auto"/>
        <w:jc w:val="left"/>
        <w:rPr>
          <w:rFonts w:cs="Arial"/>
          <w:lang w:eastAsia="zh-CN"/>
        </w:rPr>
      </w:pPr>
      <w:bookmarkStart w:id="4" w:name="OLE_LINK37"/>
      <w:bookmarkStart w:id="5" w:name="OLE_LINK95"/>
      <w:bookmarkStart w:id="6" w:name="OLE_LINK94"/>
      <w:bookmarkStart w:id="7" w:name="OLE_LINK1"/>
      <w:bookmarkStart w:id="8" w:name="OLE_LINK38"/>
      <w:bookmarkStart w:id="9" w:name="OLE_LINK50"/>
      <w:bookmarkStart w:id="10" w:name="OLE_LINK2"/>
      <w:bookmarkStart w:id="11" w:name="OLE_LINK13"/>
      <w:bookmarkStart w:id="12" w:name="OLE_LINK14"/>
      <w:r>
        <w:rPr>
          <w:rFonts w:cs="Arial" w:hint="eastAsia"/>
          <w:lang w:eastAsia="zh-CN"/>
        </w:rPr>
        <w:t>Discussion</w:t>
      </w:r>
    </w:p>
    <w:p w:rsidR="00190208" w:rsidRDefault="00C6299A">
      <w:pPr>
        <w:spacing w:line="276" w:lineRule="auto"/>
        <w:rPr>
          <w:b/>
          <w:bCs/>
          <w:sz w:val="20"/>
          <w:szCs w:val="20"/>
          <w:u w:val="single"/>
          <w:lang w:eastAsia="zh-CN"/>
        </w:rPr>
      </w:pPr>
      <w:r>
        <w:rPr>
          <w:rFonts w:hint="eastAsia"/>
          <w:b/>
          <w:bCs/>
          <w:sz w:val="20"/>
          <w:szCs w:val="20"/>
          <w:u w:val="single"/>
          <w:lang w:eastAsia="zh-CN"/>
        </w:rPr>
        <w:t>UL power control</w:t>
      </w:r>
    </w:p>
    <w:p w:rsidR="00190208" w:rsidRDefault="00C6299A">
      <w:pPr>
        <w:spacing w:line="276" w:lineRule="auto"/>
        <w:rPr>
          <w:iCs/>
          <w:color w:val="FF0000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Regarding uplink power control, it was agreed to i</w:t>
      </w:r>
      <w:r>
        <w:rPr>
          <w:rFonts w:eastAsia="宋体"/>
          <w:sz w:val="20"/>
          <w:szCs w:val="20"/>
          <w:lang w:eastAsia="zh-CN"/>
        </w:rPr>
        <w:t>ntroduce a new term</w:t>
      </w:r>
      <w:r>
        <w:rPr>
          <w:rFonts w:eastAsia="宋体" w:hint="eastAsia"/>
          <w:sz w:val="20"/>
          <w:szCs w:val="20"/>
          <w:lang w:eastAsia="zh-CN"/>
        </w:rPr>
        <w:t xml:space="preserve"> to support</w:t>
      </w:r>
      <w:r>
        <w:rPr>
          <w:rFonts w:eastAsia="宋体"/>
          <w:sz w:val="20"/>
          <w:szCs w:val="20"/>
          <w:lang w:eastAsia="zh-CN"/>
        </w:rPr>
        <w:t xml:space="preserve"> NPUSCH using 16QAM. </w:t>
      </w:r>
      <w:r>
        <w:rPr>
          <w:rFonts w:eastAsia="宋体" w:hint="eastAsia"/>
          <w:sz w:val="20"/>
          <w:szCs w:val="20"/>
          <w:lang w:eastAsia="zh-CN"/>
        </w:rPr>
        <w:t xml:space="preserve">In our opinion, an additional parameter which is similar 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TF</m:t>
            </m:r>
          </m:sub>
        </m:sSub>
      </m:oMath>
      <w:r>
        <w:rPr>
          <w:sz w:val="20"/>
          <w:szCs w:val="20"/>
          <w:lang w:eastAsia="zh-CN"/>
        </w:rPr>
        <w:t xml:space="preserve"> in LTE </w:t>
      </w:r>
      <w:r>
        <w:rPr>
          <w:rFonts w:eastAsia="宋体" w:hint="eastAsia"/>
          <w:sz w:val="20"/>
          <w:szCs w:val="20"/>
          <w:lang w:eastAsia="zh-CN"/>
        </w:rPr>
        <w:t>could be too complicated to be appropriate for NB-IoT</w:t>
      </w:r>
      <w:r>
        <w:rPr>
          <w:rFonts w:hint="eastAsia"/>
          <w:iCs/>
          <w:sz w:val="20"/>
          <w:szCs w:val="20"/>
          <w:lang w:eastAsia="zh-CN"/>
        </w:rPr>
        <w:t>. T</w:t>
      </w:r>
      <w:r>
        <w:rPr>
          <w:iCs/>
          <w:sz w:val="20"/>
          <w:szCs w:val="20"/>
        </w:rPr>
        <w:t xml:space="preserve">he value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TF</m:t>
            </m:r>
          </m:sub>
        </m:sSub>
      </m:oMath>
      <w:r>
        <w:rPr>
          <w:iCs/>
          <w:sz w:val="20"/>
          <w:szCs w:val="20"/>
        </w:rPr>
        <w:t xml:space="preserve"> is associated with </w:t>
      </w:r>
      <w:r>
        <w:rPr>
          <w:rFonts w:hint="eastAsia"/>
          <w:iCs/>
          <w:sz w:val="20"/>
          <w:szCs w:val="20"/>
        </w:rPr>
        <w:t>t</w:t>
      </w:r>
      <w:r>
        <w:rPr>
          <w:iCs/>
          <w:sz w:val="20"/>
          <w:szCs w:val="20"/>
        </w:rPr>
        <w:t xml:space="preserve">he number of </w:t>
      </w:r>
      <w:r>
        <w:rPr>
          <w:rFonts w:hint="eastAsia"/>
          <w:iCs/>
          <w:sz w:val="20"/>
          <w:szCs w:val="20"/>
        </w:rPr>
        <w:t>CQI</w:t>
      </w:r>
      <w:r>
        <w:rPr>
          <w:iCs/>
          <w:sz w:val="20"/>
          <w:szCs w:val="20"/>
        </w:rPr>
        <w:t xml:space="preserve">/PMI bits, </w:t>
      </w:r>
      <w:r>
        <w:rPr>
          <w:rFonts w:hint="eastAsia"/>
          <w:iCs/>
          <w:sz w:val="20"/>
          <w:szCs w:val="20"/>
        </w:rPr>
        <w:t>the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size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of</w:t>
      </w:r>
      <w:r>
        <w:rPr>
          <w:iCs/>
          <w:sz w:val="20"/>
          <w:szCs w:val="20"/>
        </w:rPr>
        <w:t xml:space="preserve"> each code block, the number of bearer REs, etc. </w:t>
      </w:r>
      <w:r>
        <w:rPr>
          <w:rFonts w:hint="eastAsia"/>
          <w:iCs/>
          <w:sz w:val="20"/>
          <w:szCs w:val="20"/>
          <w:lang w:eastAsia="zh-CN"/>
        </w:rPr>
        <w:t xml:space="preserve">It can be observed that this value changes depending on the spectral efficiency for UL-SCH transport block in LTE when </w:t>
      </w:r>
      <w:r>
        <w:rPr>
          <w:sz w:val="20"/>
          <w:szCs w:val="20"/>
        </w:rPr>
        <w:t>the parameter</w:t>
      </w:r>
      <w:r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  <w:lang w:eastAsia="zh-CN"/>
        </w:rPr>
        <w:t>deltaMCS-Enabled</w:t>
      </w:r>
      <w:r>
        <w:rPr>
          <w:i/>
          <w:iCs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is configured</w:t>
      </w:r>
      <w:r>
        <w:rPr>
          <w:rFonts w:hint="eastAsia"/>
          <w:iCs/>
          <w:sz w:val="20"/>
          <w:szCs w:val="20"/>
          <w:lang w:eastAsia="zh-CN"/>
        </w:rPr>
        <w:t xml:space="preserve">. </w:t>
      </w:r>
      <w:r>
        <w:rPr>
          <w:iCs/>
          <w:sz w:val="20"/>
          <w:szCs w:val="20"/>
        </w:rPr>
        <w:t xml:space="preserve">Whereas, in NB-IoT, CQI and PMI report are not supported in physical layer and no code block segmentation is required since the maximum UL TBS is </w:t>
      </w:r>
      <w:r>
        <w:rPr>
          <w:rFonts w:hint="eastAsia"/>
          <w:iCs/>
          <w:sz w:val="20"/>
          <w:szCs w:val="20"/>
          <w:lang w:eastAsia="zh-CN"/>
        </w:rPr>
        <w:t xml:space="preserve">4968 </w:t>
      </w:r>
      <w:r>
        <w:rPr>
          <w:iCs/>
          <w:sz w:val="20"/>
          <w:szCs w:val="20"/>
        </w:rPr>
        <w:t>bits</w:t>
      </w:r>
      <w:r>
        <w:rPr>
          <w:rFonts w:hint="eastAsia"/>
          <w:iCs/>
          <w:sz w:val="20"/>
          <w:szCs w:val="20"/>
          <w:lang w:eastAsia="zh-CN"/>
        </w:rPr>
        <w:t xml:space="preserve"> for 16QAM</w:t>
      </w:r>
      <w:r>
        <w:rPr>
          <w:iCs/>
          <w:sz w:val="20"/>
          <w:szCs w:val="20"/>
        </w:rPr>
        <w:t xml:space="preserve">. </w:t>
      </w:r>
      <w:r>
        <w:rPr>
          <w:rFonts w:hint="eastAsia"/>
          <w:iCs/>
          <w:sz w:val="20"/>
          <w:szCs w:val="20"/>
          <w:lang w:eastAsia="zh-CN"/>
        </w:rPr>
        <w:t>Also, the current NB-IoT uplink</w:t>
      </w:r>
      <w:r>
        <w:rPr>
          <w:iCs/>
          <w:sz w:val="20"/>
          <w:szCs w:val="20"/>
        </w:rPr>
        <w:t xml:space="preserve"> power control</w:t>
      </w:r>
      <w:r>
        <w:rPr>
          <w:rFonts w:hint="eastAsia"/>
          <w:iCs/>
          <w:sz w:val="20"/>
          <w:szCs w:val="20"/>
          <w:lang w:eastAsia="zh-CN"/>
        </w:rPr>
        <w:t xml:space="preserve"> has not adopt the additional parameter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  <w:lang w:eastAsia="zh-CN"/>
        </w:rPr>
        <w:t xml:space="preserve">which determines the transmit power based on the spectral efficiency of UL TB and it can be performed </w:t>
      </w:r>
      <w:r>
        <w:rPr>
          <w:iCs/>
          <w:sz w:val="20"/>
          <w:szCs w:val="20"/>
        </w:rPr>
        <w:t>to via basic transmit power adjustmen</w:t>
      </w:r>
      <w:r>
        <w:rPr>
          <w:rFonts w:hint="eastAsia"/>
          <w:iCs/>
          <w:sz w:val="20"/>
          <w:szCs w:val="20"/>
          <w:lang w:eastAsia="zh-CN"/>
        </w:rPr>
        <w:t>t</w:t>
      </w:r>
      <w:r>
        <w:rPr>
          <w:iCs/>
          <w:sz w:val="20"/>
          <w:szCs w:val="20"/>
        </w:rPr>
        <w:t xml:space="preserve">. Therefore, </w:t>
      </w:r>
      <w:r>
        <w:rPr>
          <w:rFonts w:hint="eastAsia"/>
          <w:iCs/>
          <w:sz w:val="20"/>
          <w:szCs w:val="20"/>
          <w:lang w:eastAsia="zh-CN"/>
        </w:rPr>
        <w:t>the introduction of</w:t>
      </w:r>
      <w:r>
        <w:rPr>
          <w:rFonts w:hint="eastAsia"/>
          <w:iCs/>
          <w:color w:val="FF0000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TF</m:t>
            </m:r>
          </m:sub>
        </m:sSub>
      </m:oMath>
      <w:r>
        <w:rPr>
          <w:rFonts w:ascii="Cambria Math" w:hAnsi="Cambria Math" w:hint="eastAsia"/>
          <w:sz w:val="20"/>
          <w:szCs w:val="20"/>
          <w:lang w:eastAsia="zh-CN"/>
        </w:rPr>
        <w:t xml:space="preserve"> </w:t>
      </w:r>
      <w:r>
        <w:rPr>
          <w:rFonts w:hint="eastAsia"/>
          <w:iCs/>
          <w:sz w:val="20"/>
          <w:szCs w:val="20"/>
          <w:lang w:eastAsia="zh-CN"/>
        </w:rPr>
        <w:t>may not be necessary for uplink power control in NB-IoT.</w:t>
      </w:r>
    </w:p>
    <w:p w:rsidR="00190208" w:rsidRDefault="00C6299A">
      <w:pPr>
        <w:spacing w:line="276" w:lineRule="auto"/>
        <w:rPr>
          <w:iCs/>
          <w:sz w:val="20"/>
          <w:szCs w:val="20"/>
          <w:lang w:eastAsia="zh-CN"/>
        </w:rPr>
      </w:pPr>
      <w:r>
        <w:rPr>
          <w:rFonts w:hint="eastAsia"/>
          <w:iCs/>
          <w:sz w:val="20"/>
          <w:szCs w:val="20"/>
          <w:lang w:eastAsia="zh-CN"/>
        </w:rPr>
        <w:lastRenderedPageBreak/>
        <w:t xml:space="preserve">Thus, we recommend to introduce a </w:t>
      </w:r>
      <w:r>
        <w:rPr>
          <w:iCs/>
          <w:sz w:val="20"/>
          <w:szCs w:val="20"/>
        </w:rPr>
        <w:t>power offset</w:t>
      </w:r>
      <w:r>
        <w:rPr>
          <w:rFonts w:hint="eastAsia"/>
          <w:iCs/>
          <w:sz w:val="20"/>
          <w:szCs w:val="20"/>
          <w:lang w:eastAsia="zh-CN"/>
        </w:rPr>
        <w:t xml:space="preserve"> to adjust uplink power for 16QAM. The value of power offset can be dynamically indicated by a TPC command which is included in DCI format N0. Since </w:t>
      </w:r>
      <w:r>
        <w:rPr>
          <w:rFonts w:eastAsia="宋体" w:hint="eastAsia"/>
          <w:sz w:val="20"/>
          <w:szCs w:val="20"/>
          <w:lang w:eastAsia="zh-CN"/>
        </w:rPr>
        <w:t xml:space="preserve">uplink power control for NPUSCH is mainly used for the transport block with 16QAM, repetition number field can be </w:t>
      </w:r>
      <w:r>
        <w:rPr>
          <w:rFonts w:hint="eastAsia"/>
          <w:sz w:val="20"/>
          <w:szCs w:val="20"/>
          <w:lang w:eastAsia="zh-CN"/>
        </w:rPr>
        <w:t xml:space="preserve">repurpose to indicate TPC </w:t>
      </w:r>
      <w:r>
        <w:rPr>
          <w:sz w:val="20"/>
          <w:szCs w:val="20"/>
        </w:rPr>
        <w:t>command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in </w:t>
      </w:r>
      <w:r>
        <w:rPr>
          <w:rFonts w:hint="eastAsia"/>
          <w:iCs/>
          <w:sz w:val="20"/>
          <w:szCs w:val="20"/>
          <w:lang w:eastAsia="zh-CN"/>
        </w:rPr>
        <w:t>DCI format N0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hint="eastAsia"/>
          <w:iCs/>
          <w:sz w:val="20"/>
          <w:szCs w:val="20"/>
          <w:lang w:eastAsia="zh-CN"/>
        </w:rPr>
        <w:t>if 16QAM MCS is scheduled. This 3-bit DCI field can cover sufficient granularity and range of power offset.  And if QPSK MCS is scheduled, the value of power offset is 0 dB.</w:t>
      </w:r>
    </w:p>
    <w:p w:rsidR="00190208" w:rsidRDefault="00C6299A">
      <w:pPr>
        <w:spacing w:line="276" w:lineRule="auto"/>
        <w:rPr>
          <w:b/>
          <w:bCs/>
          <w:i/>
          <w:sz w:val="20"/>
          <w:szCs w:val="20"/>
          <w:lang w:eastAsia="zh-CN"/>
        </w:rPr>
      </w:pPr>
      <w:r>
        <w:rPr>
          <w:rFonts w:hint="eastAsia"/>
          <w:b/>
          <w:bCs/>
          <w:i/>
          <w:sz w:val="20"/>
          <w:szCs w:val="20"/>
        </w:rPr>
        <w:t>Proposal</w:t>
      </w:r>
      <w:r>
        <w:rPr>
          <w:rFonts w:hint="eastAsia"/>
          <w:b/>
          <w:bCs/>
          <w:i/>
          <w:sz w:val="20"/>
          <w:szCs w:val="20"/>
          <w:lang w:eastAsia="zh-CN"/>
        </w:rPr>
        <w:t xml:space="preserve"> 1</w:t>
      </w:r>
      <w:r>
        <w:rPr>
          <w:rFonts w:hint="eastAsia"/>
          <w:b/>
          <w:bCs/>
          <w:i/>
          <w:sz w:val="20"/>
          <w:szCs w:val="20"/>
        </w:rPr>
        <w:t xml:space="preserve">: </w:t>
      </w:r>
      <w:r>
        <w:rPr>
          <w:rFonts w:hint="eastAsia"/>
          <w:b/>
          <w:bCs/>
          <w:i/>
          <w:sz w:val="20"/>
          <w:szCs w:val="20"/>
          <w:lang w:eastAsia="zh-CN"/>
        </w:rPr>
        <w:t>For uplink power control, a TPC command could be introduced in DCI format N0 to support 16QAM.</w:t>
      </w:r>
    </w:p>
    <w:p w:rsidR="00190208" w:rsidRDefault="00C6299A">
      <w:pPr>
        <w:numPr>
          <w:ilvl w:val="0"/>
          <w:numId w:val="10"/>
        </w:numPr>
        <w:spacing w:line="276" w:lineRule="auto"/>
        <w:rPr>
          <w:b/>
          <w:bCs/>
          <w:i/>
          <w:iCs/>
          <w:sz w:val="20"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Repetition number field can be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repurpose to indicate TPC </w:t>
      </w:r>
      <w:r>
        <w:rPr>
          <w:b/>
          <w:bCs/>
          <w:i/>
          <w:iCs/>
          <w:sz w:val="20"/>
          <w:szCs w:val="20"/>
        </w:rPr>
        <w:t>command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 if 16QAM MCS is scheduled.</w:t>
      </w:r>
    </w:p>
    <w:p w:rsidR="00190208" w:rsidRDefault="00C6299A">
      <w:pPr>
        <w:spacing w:before="240" w:line="276" w:lineRule="auto"/>
        <w:rPr>
          <w:rFonts w:eastAsia="宋体"/>
          <w:b/>
          <w:bCs/>
          <w:sz w:val="20"/>
          <w:szCs w:val="20"/>
          <w:u w:val="single"/>
          <w:lang w:eastAsia="zh-CN"/>
        </w:rPr>
      </w:pPr>
      <w:r>
        <w:rPr>
          <w:rFonts w:eastAsia="宋体" w:hint="eastAsia"/>
          <w:b/>
          <w:bCs/>
          <w:sz w:val="20"/>
          <w:szCs w:val="20"/>
          <w:u w:val="single"/>
          <w:lang w:eastAsia="zh-CN"/>
        </w:rPr>
        <w:t>UL MCS indication</w:t>
      </w:r>
    </w:p>
    <w:p w:rsidR="00190208" w:rsidRDefault="00C6299A">
      <w:pPr>
        <w:spacing w:beforeLines="50" w:before="120" w:afterLines="50" w:line="276" w:lineRule="auto"/>
        <w:rPr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In aspect of UL MCS indication, </w:t>
      </w:r>
      <w:r>
        <w:rPr>
          <w:rFonts w:hint="eastAsia"/>
          <w:kern w:val="2"/>
          <w:sz w:val="20"/>
          <w:szCs w:val="20"/>
          <w:lang w:eastAsia="zh-CN"/>
        </w:rPr>
        <w:t xml:space="preserve">we propose to utilize the </w:t>
      </w:r>
      <w:r>
        <w:rPr>
          <w:sz w:val="20"/>
          <w:szCs w:val="20"/>
          <w:lang w:eastAsia="zh-CN"/>
        </w:rPr>
        <w:t>most significant bit</w:t>
      </w:r>
      <w:r>
        <w:rPr>
          <w:rFonts w:hint="eastAsia"/>
          <w:kern w:val="2"/>
          <w:sz w:val="20"/>
          <w:szCs w:val="20"/>
          <w:lang w:eastAsia="zh-CN"/>
        </w:rPr>
        <w:t xml:space="preserve"> of </w:t>
      </w:r>
      <w:r>
        <w:rPr>
          <w:kern w:val="2"/>
          <w:sz w:val="20"/>
          <w:szCs w:val="20"/>
          <w:lang w:eastAsia="zh-CN"/>
        </w:rPr>
        <w:t>‘</w:t>
      </w:r>
      <w:r>
        <w:rPr>
          <w:rFonts w:hint="eastAsia"/>
          <w:kern w:val="2"/>
          <w:sz w:val="20"/>
          <w:szCs w:val="20"/>
          <w:lang w:eastAsia="zh-CN"/>
        </w:rPr>
        <w:t>subcarrier indication</w:t>
      </w:r>
      <w:r>
        <w:rPr>
          <w:kern w:val="2"/>
          <w:sz w:val="20"/>
          <w:szCs w:val="20"/>
          <w:lang w:eastAsia="zh-CN"/>
        </w:rPr>
        <w:t>’</w:t>
      </w:r>
      <w:r>
        <w:rPr>
          <w:rFonts w:hint="eastAsia"/>
          <w:kern w:val="2"/>
          <w:sz w:val="20"/>
          <w:szCs w:val="20"/>
          <w:lang w:eastAsia="zh-CN"/>
        </w:rPr>
        <w:t xml:space="preserve"> filed in DCI format N0 to indicate whether the modulation mode is QPSK or 16QAM. In the current specifications,</w:t>
      </w:r>
      <w:r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the size of </w:t>
      </w:r>
      <w:r>
        <w:rPr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>ubcarrier indication</w:t>
      </w:r>
      <w:r>
        <w:rPr>
          <w:sz w:val="20"/>
          <w:szCs w:val="20"/>
          <w:lang w:eastAsia="zh-CN"/>
        </w:rPr>
        <w:t xml:space="preserve"> field is 6 bits </w:t>
      </w:r>
      <w:r>
        <w:rPr>
          <w:kern w:val="2"/>
          <w:sz w:val="20"/>
          <w:szCs w:val="20"/>
          <w:lang w:eastAsia="zh-CN"/>
        </w:rPr>
        <w:t xml:space="preserve">in DCI </w:t>
      </w:r>
      <w:r>
        <w:rPr>
          <w:rFonts w:hint="eastAsia"/>
          <w:sz w:val="20"/>
          <w:szCs w:val="20"/>
          <w:lang w:eastAsia="zh-CN"/>
        </w:rPr>
        <w:t>format N0</w:t>
      </w:r>
      <w:r>
        <w:rPr>
          <w:sz w:val="20"/>
          <w:szCs w:val="20"/>
          <w:lang w:eastAsia="zh-CN"/>
        </w:rPr>
        <w:t xml:space="preserve">. </w:t>
      </w:r>
      <w:r>
        <w:rPr>
          <w:sz w:val="20"/>
          <w:szCs w:val="20"/>
        </w:rPr>
        <w:t>For NPUSCH transmission with subcarrier spacing</w:t>
      </w:r>
      <w:r>
        <w:rPr>
          <w:position w:val="-10"/>
          <w:sz w:val="20"/>
          <w:szCs w:val="20"/>
        </w:rPr>
        <w:object w:dxaOrig="1006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9" o:title=""/>
          </v:shape>
          <o:OLEObject Type="Embed" ProgID="Equation.3" ShapeID="_x0000_i1025" DrawAspect="Content" ObjectID="_1689776814" r:id="rId10"/>
        </w:object>
      </w:r>
      <w:r>
        <w:rPr>
          <w:rFonts w:hint="eastAsia"/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sc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=19</m:t>
        </m:r>
        <m:r>
          <m:rPr>
            <m:sty m:val="p"/>
          </m:rPr>
          <w:rPr>
            <w:rFonts w:ascii="Cambria Math" w:hAnsi="Cambria Math" w:hint="eastAsia"/>
            <w:sz w:val="20"/>
            <w:szCs w:val="20"/>
            <w:lang w:eastAsia="zh-CN"/>
          </w:rPr>
          <m:t>,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20,…,63</m:t>
        </m:r>
      </m:oMath>
      <w:r>
        <w:rPr>
          <w:rFonts w:ascii="Cambria Math" w:hAnsi="Cambria Math"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are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reserved in </w:t>
      </w:r>
      <w:r>
        <w:rPr>
          <w:sz w:val="20"/>
          <w:szCs w:val="20"/>
          <w:lang w:eastAsia="zh-CN"/>
        </w:rPr>
        <w:t>subcarrier indication field.</w:t>
      </w:r>
      <w:r>
        <w:rPr>
          <w:rFonts w:hint="eastAsia"/>
          <w:sz w:val="20"/>
          <w:szCs w:val="20"/>
          <w:lang w:eastAsia="zh-CN"/>
        </w:rPr>
        <w:t xml:space="preserve"> Therefore, the existing 4-bit MCS field can be used to indicate </w:t>
      </w:r>
      <w:r>
        <w:rPr>
          <w:sz w:val="20"/>
          <w:szCs w:val="20"/>
        </w:rPr>
        <w:t>the TBS indices for 16QAM</w:t>
      </w:r>
      <w:r>
        <w:rPr>
          <w:rFonts w:hint="eastAsia"/>
          <w:sz w:val="20"/>
          <w:szCs w:val="20"/>
          <w:lang w:eastAsia="zh-CN"/>
        </w:rPr>
        <w:t xml:space="preserve"> </w:t>
      </w:r>
      <w:bookmarkStart w:id="13" w:name="OLE_LINK5"/>
      <w:r>
        <w:rPr>
          <w:rFonts w:hint="eastAsia"/>
          <w:sz w:val="20"/>
          <w:szCs w:val="20"/>
          <w:lang w:eastAsia="zh-CN"/>
        </w:rPr>
        <w:t xml:space="preserve">if the </w:t>
      </w:r>
      <w:r>
        <w:rPr>
          <w:sz w:val="20"/>
          <w:szCs w:val="20"/>
          <w:lang w:eastAsia="zh-CN"/>
        </w:rPr>
        <w:t>most significant bit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of </w:t>
      </w:r>
      <w:r>
        <w:rPr>
          <w:kern w:val="2"/>
          <w:sz w:val="20"/>
          <w:szCs w:val="20"/>
          <w:lang w:eastAsia="zh-CN"/>
        </w:rPr>
        <w:t>‘</w:t>
      </w:r>
      <w:r>
        <w:rPr>
          <w:rFonts w:hint="eastAsia"/>
          <w:kern w:val="2"/>
          <w:sz w:val="20"/>
          <w:szCs w:val="20"/>
          <w:lang w:eastAsia="zh-CN"/>
        </w:rPr>
        <w:t>subcarrier indication</w:t>
      </w:r>
      <w:r>
        <w:rPr>
          <w:kern w:val="2"/>
          <w:sz w:val="20"/>
          <w:szCs w:val="20"/>
          <w:lang w:eastAsia="zh-CN"/>
        </w:rPr>
        <w:t>’</w:t>
      </w:r>
      <w:r>
        <w:rPr>
          <w:rFonts w:hint="eastAsia"/>
          <w:kern w:val="2"/>
          <w:sz w:val="20"/>
          <w:szCs w:val="20"/>
          <w:lang w:eastAsia="zh-CN"/>
        </w:rPr>
        <w:t xml:space="preserve"> filed is 1 </w:t>
      </w:r>
      <w:bookmarkEnd w:id="13"/>
      <w:r>
        <w:rPr>
          <w:rFonts w:hint="eastAsia"/>
          <w:kern w:val="2"/>
          <w:sz w:val="20"/>
          <w:szCs w:val="20"/>
          <w:lang w:eastAsia="zh-CN"/>
        </w:rPr>
        <w:t xml:space="preserve">and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  <w:lang w:eastAsia="zh-CN"/>
        </w:rPr>
        <w:t xml:space="preserve">QPSK </w:t>
      </w:r>
      <w:r>
        <w:rPr>
          <w:sz w:val="20"/>
          <w:szCs w:val="20"/>
        </w:rPr>
        <w:t>TBS indices</w:t>
      </w:r>
      <w:r>
        <w:rPr>
          <w:rFonts w:hint="eastAsia"/>
          <w:sz w:val="20"/>
          <w:szCs w:val="20"/>
          <w:lang w:eastAsia="zh-CN"/>
        </w:rPr>
        <w:t xml:space="preserve"> otherwise.</w:t>
      </w:r>
    </w:p>
    <w:p w:rsidR="00190208" w:rsidRDefault="00C6299A">
      <w:pPr>
        <w:spacing w:beforeLines="50" w:before="120" w:afterLines="50" w:line="276" w:lineRule="auto"/>
        <w:rPr>
          <w:b/>
          <w:bCs/>
          <w:i/>
          <w:iCs/>
          <w:kern w:val="2"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2</w:t>
      </w:r>
      <w:r>
        <w:rPr>
          <w:b/>
          <w:i/>
          <w:sz w:val="20"/>
          <w:szCs w:val="20"/>
          <w:lang w:eastAsia="zh-CN"/>
        </w:rPr>
        <w:t xml:space="preserve">: </w:t>
      </w:r>
      <w:r>
        <w:rPr>
          <w:rFonts w:hint="eastAsia"/>
          <w:b/>
          <w:i/>
          <w:sz w:val="20"/>
          <w:szCs w:val="20"/>
          <w:lang w:eastAsia="zh-CN"/>
        </w:rPr>
        <w:t xml:space="preserve">If the </w:t>
      </w:r>
      <w:r>
        <w:rPr>
          <w:b/>
          <w:i/>
          <w:sz w:val="20"/>
          <w:szCs w:val="20"/>
          <w:lang w:eastAsia="zh-CN"/>
        </w:rPr>
        <w:t>most significant bit</w:t>
      </w:r>
      <w:r>
        <w:rPr>
          <w:rFonts w:hint="eastAsia"/>
          <w:b/>
          <w:i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 xml:space="preserve">of </w:t>
      </w:r>
      <w:r>
        <w:rPr>
          <w:b/>
          <w:i/>
          <w:kern w:val="2"/>
          <w:sz w:val="20"/>
          <w:szCs w:val="20"/>
          <w:lang w:eastAsia="zh-CN"/>
        </w:rPr>
        <w:t>‘</w:t>
      </w:r>
      <w:r>
        <w:rPr>
          <w:rFonts w:hint="eastAsia"/>
          <w:b/>
          <w:i/>
          <w:kern w:val="2"/>
          <w:sz w:val="20"/>
          <w:szCs w:val="20"/>
          <w:lang w:eastAsia="zh-CN"/>
        </w:rPr>
        <w:t>subcarrier indication</w:t>
      </w:r>
      <w:r>
        <w:rPr>
          <w:b/>
          <w:i/>
          <w:kern w:val="2"/>
          <w:sz w:val="20"/>
          <w:szCs w:val="20"/>
          <w:lang w:eastAsia="zh-CN"/>
        </w:rPr>
        <w:t>’</w:t>
      </w:r>
      <w:r>
        <w:rPr>
          <w:rFonts w:hint="eastAsia"/>
          <w:b/>
          <w:i/>
          <w:kern w:val="2"/>
          <w:sz w:val="20"/>
          <w:szCs w:val="20"/>
          <w:lang w:eastAsia="zh-CN"/>
        </w:rPr>
        <w:t xml:space="preserve"> filed is 1,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the existing 4-bit MCS field indicates </w:t>
      </w:r>
      <w:r>
        <w:rPr>
          <w:b/>
          <w:bCs/>
          <w:i/>
          <w:iCs/>
          <w:sz w:val="20"/>
          <w:szCs w:val="20"/>
        </w:rPr>
        <w:t>the TBS indices for 16QAM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 for UL,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b/>
          <w:bCs/>
          <w:i/>
          <w:iCs/>
          <w:sz w:val="20"/>
          <w:szCs w:val="20"/>
        </w:rPr>
        <w:t xml:space="preserve">the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QPSK </w:t>
      </w:r>
      <w:r>
        <w:rPr>
          <w:b/>
          <w:bCs/>
          <w:i/>
          <w:iCs/>
          <w:sz w:val="20"/>
          <w:szCs w:val="20"/>
        </w:rPr>
        <w:t>TBS indices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 otherwise.</w:t>
      </w:r>
    </w:p>
    <w:p w:rsidR="00190208" w:rsidRDefault="00C6299A">
      <w:pPr>
        <w:spacing w:before="240" w:line="276" w:lineRule="auto"/>
        <w:rPr>
          <w:rFonts w:eastAsia="宋体"/>
          <w:b/>
          <w:bCs/>
          <w:sz w:val="20"/>
          <w:szCs w:val="20"/>
          <w:u w:val="single"/>
          <w:lang w:eastAsia="zh-CN"/>
        </w:rPr>
      </w:pPr>
      <w:r>
        <w:rPr>
          <w:rFonts w:eastAsia="宋体" w:hint="eastAsia"/>
          <w:b/>
          <w:bCs/>
          <w:sz w:val="20"/>
          <w:szCs w:val="20"/>
          <w:u w:val="single"/>
          <w:lang w:eastAsia="zh-CN"/>
        </w:rPr>
        <w:t>DL power allocation</w:t>
      </w:r>
    </w:p>
    <w:p w:rsidR="00190208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>or standalone and guard-band deployments</w:t>
      </w:r>
      <w:r>
        <w:rPr>
          <w:rFonts w:hint="eastAsia"/>
          <w:sz w:val="20"/>
          <w:szCs w:val="20"/>
          <w:lang w:eastAsia="zh-CN"/>
        </w:rPr>
        <w:t xml:space="preserve">, the following working assumptions can be confirmed </w:t>
      </w:r>
      <w:r>
        <w:rPr>
          <w:rFonts w:eastAsia="宋体" w:hint="eastAsia"/>
          <w:sz w:val="20"/>
          <w:szCs w:val="20"/>
          <w:lang w:eastAsia="zh-CN"/>
        </w:rPr>
        <w:t xml:space="preserve">for </w:t>
      </w:r>
      <w:r>
        <w:rPr>
          <w:rFonts w:eastAsia="宋体"/>
          <w:sz w:val="20"/>
          <w:szCs w:val="20"/>
          <w:lang w:val="sv-SE" w:eastAsia="zh-CN"/>
        </w:rPr>
        <w:t>downlink power allocation to support 16QAM</w:t>
      </w:r>
      <w:r>
        <w:rPr>
          <w:rFonts w:hint="eastAsia"/>
          <w:sz w:val="20"/>
          <w:szCs w:val="20"/>
          <w:lang w:eastAsia="zh-CN"/>
        </w:rPr>
        <w:t>.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One power ratio is signaled optionally</w:t>
      </w:r>
    </w:p>
    <w:p w:rsidR="00190208" w:rsidRDefault="00C6299A">
      <w:pPr>
        <w:numPr>
          <w:ilvl w:val="0"/>
          <w:numId w:val="12"/>
        </w:numPr>
        <w:tabs>
          <w:tab w:val="clear" w:pos="84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NPDSCH EPRE to NRS EPRE in symbols without NRS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The same transmit power is assumed across different symbols.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If the signalling is not indicated, the legacy power allocation is used.</w:t>
      </w:r>
    </w:p>
    <w:p w:rsidR="00190208" w:rsidRDefault="00C6299A">
      <w:pPr>
        <w:numPr>
          <w:ilvl w:val="0"/>
          <w:numId w:val="12"/>
        </w:numPr>
        <w:tabs>
          <w:tab w:val="clear" w:pos="84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i.e., the ratio of NPDSCH EPRE to NRS EPRE is 0dB for one NRS antenna port, and -3dB for two NRS antenna ports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UE specific signalling is used</w:t>
      </w:r>
    </w:p>
    <w:p w:rsidR="00190208" w:rsidRDefault="00C6299A">
      <w:pPr>
        <w:spacing w:beforeLines="50" w:before="120" w:line="276" w:lineRule="auto"/>
        <w:rPr>
          <w:b/>
          <w:bCs/>
          <w:i/>
          <w:iCs/>
          <w:sz w:val="20"/>
          <w:szCs w:val="20"/>
          <w:lang w:eastAsia="zh-CN"/>
        </w:rPr>
      </w:pPr>
      <w:r>
        <w:rPr>
          <w:rFonts w:hint="eastAsia"/>
          <w:b/>
          <w:bCs/>
          <w:i/>
          <w:iCs/>
          <w:sz w:val="20"/>
          <w:szCs w:val="20"/>
          <w:lang w:eastAsia="zh-CN"/>
        </w:rPr>
        <w:t>Proposal 3: F</w:t>
      </w: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or </w:t>
      </w:r>
      <w:r>
        <w:rPr>
          <w:rFonts w:eastAsia="宋体"/>
          <w:b/>
          <w:bCs/>
          <w:i/>
          <w:iCs/>
          <w:sz w:val="20"/>
          <w:szCs w:val="20"/>
          <w:lang w:val="sv-SE" w:eastAsia="zh-CN"/>
        </w:rPr>
        <w:t>downlink power allocation</w:t>
      </w: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,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>the working assumptions can be confirmed f</w:t>
      </w:r>
      <w:r>
        <w:rPr>
          <w:b/>
          <w:bCs/>
          <w:i/>
          <w:iCs/>
          <w:sz w:val="20"/>
          <w:szCs w:val="20"/>
          <w:lang w:eastAsia="zh-CN"/>
        </w:rPr>
        <w:t>or standalone and guard-band deployments</w:t>
      </w: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>.</w:t>
      </w:r>
    </w:p>
    <w:p w:rsidR="00190208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 inband deployment, an additional power ratio needs to be indicated to UE due to the presence of CRS. It is agreed to d</w:t>
      </w:r>
      <w:r>
        <w:rPr>
          <w:sz w:val="20"/>
          <w:szCs w:val="20"/>
          <w:lang w:eastAsia="zh-CN"/>
        </w:rPr>
        <w:t>own-select from the following options</w:t>
      </w:r>
      <w:r>
        <w:rPr>
          <w:rFonts w:hint="eastAsia"/>
          <w:sz w:val="20"/>
          <w:szCs w:val="20"/>
          <w:lang w:eastAsia="zh-CN"/>
        </w:rPr>
        <w:t>.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Alt 1:</w:t>
      </w:r>
    </w:p>
    <w:p w:rsidR="00190208" w:rsidRDefault="00C6299A">
      <w:pPr>
        <w:numPr>
          <w:ilvl w:val="0"/>
          <w:numId w:val="12"/>
        </w:numPr>
        <w:tabs>
          <w:tab w:val="clear" w:pos="84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existing parameter nrs-CRS-PowerOffset is reused for same PCI case, and is signaled for different PCI case.</w:t>
      </w:r>
    </w:p>
    <w:p w:rsidR="00190208" w:rsidRDefault="00C6299A">
      <w:pPr>
        <w:numPr>
          <w:ilvl w:val="0"/>
          <w:numId w:val="12"/>
        </w:numPr>
        <w:tabs>
          <w:tab w:val="clear" w:pos="84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same transmit power of different symbols is assumed as to derive from nrs-CRS-PowerOffset the NPDSCH EPRE in symbols with CRS.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 xml:space="preserve">Alt 2: </w:t>
      </w:r>
    </w:p>
    <w:p w:rsidR="00190208" w:rsidRDefault="00C6299A">
      <w:pPr>
        <w:numPr>
          <w:ilvl w:val="0"/>
          <w:numId w:val="12"/>
        </w:numPr>
        <w:tabs>
          <w:tab w:val="clear" w:pos="84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power ratio between NPDSCH EPRE and NRS EPRE in symbols with CRS is signaled</w:t>
      </w:r>
    </w:p>
    <w:p w:rsidR="00190208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Based on Alt 2, the transmit power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between </w:t>
      </w:r>
      <w:r>
        <w:rPr>
          <w:sz w:val="20"/>
          <w:szCs w:val="20"/>
          <w:lang w:eastAsia="zh-CN"/>
        </w:rPr>
        <w:t>symbols</w:t>
      </w:r>
      <w:r>
        <w:rPr>
          <w:rFonts w:hint="eastAsia"/>
          <w:sz w:val="20"/>
          <w:szCs w:val="20"/>
          <w:lang w:eastAsia="zh-CN"/>
        </w:rPr>
        <w:t xml:space="preserve"> with CRS and without CRS may be different since the NPDSCH EPRE in symbols with CRS is controlled by a separate parameter. Whereas, according to the WA, t</w:t>
      </w:r>
      <w:r>
        <w:rPr>
          <w:rFonts w:cs="Times"/>
          <w:sz w:val="20"/>
          <w:szCs w:val="20"/>
          <w:lang w:eastAsia="zh-CN"/>
        </w:rPr>
        <w:t>he same transmit power is assumed across different symbols</w:t>
      </w:r>
      <w:r>
        <w:rPr>
          <w:rFonts w:cs="Times" w:hint="eastAsia"/>
          <w:sz w:val="20"/>
          <w:szCs w:val="20"/>
          <w:lang w:eastAsia="zh-CN"/>
        </w:rPr>
        <w:t xml:space="preserve"> for </w:t>
      </w:r>
      <w:r>
        <w:rPr>
          <w:sz w:val="20"/>
          <w:szCs w:val="20"/>
          <w:lang w:eastAsia="zh-CN"/>
        </w:rPr>
        <w:t>standalone and guard-band deployments</w:t>
      </w:r>
      <w:r>
        <w:rPr>
          <w:rFonts w:hint="eastAsia"/>
          <w:sz w:val="20"/>
          <w:szCs w:val="20"/>
          <w:lang w:eastAsia="zh-CN"/>
        </w:rPr>
        <w:t xml:space="preserve">. From the perspective of reducing complexity and simplifying specifications, </w:t>
      </w:r>
      <w:r>
        <w:rPr>
          <w:rFonts w:cs="Times" w:hint="eastAsia"/>
          <w:sz w:val="20"/>
          <w:szCs w:val="20"/>
          <w:lang w:eastAsia="zh-CN"/>
        </w:rPr>
        <w:t>t</w:t>
      </w:r>
      <w:r>
        <w:rPr>
          <w:rFonts w:cs="Times"/>
          <w:sz w:val="20"/>
          <w:szCs w:val="20"/>
          <w:lang w:eastAsia="zh-CN"/>
        </w:rPr>
        <w:t>he same</w:t>
      </w:r>
      <w:r>
        <w:rPr>
          <w:rFonts w:cs="Times" w:hint="eastAsia"/>
          <w:sz w:val="20"/>
          <w:szCs w:val="20"/>
          <w:lang w:eastAsia="zh-CN"/>
        </w:rPr>
        <w:t xml:space="preserve"> assumption</w:t>
      </w:r>
      <w:r>
        <w:rPr>
          <w:rFonts w:cs="Times"/>
          <w:sz w:val="20"/>
          <w:szCs w:val="20"/>
          <w:lang w:eastAsia="zh-CN"/>
        </w:rPr>
        <w:t xml:space="preserve"> </w:t>
      </w:r>
      <w:r>
        <w:rPr>
          <w:rFonts w:cs="Times" w:hint="eastAsia"/>
          <w:sz w:val="20"/>
          <w:szCs w:val="20"/>
          <w:lang w:eastAsia="zh-CN"/>
        </w:rPr>
        <w:t xml:space="preserve">should be applied in inband deployment. Thus,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existing parameter </w:t>
      </w:r>
      <w:r>
        <w:rPr>
          <w:sz w:val="20"/>
          <w:szCs w:val="20"/>
          <w:lang w:eastAsia="zh-CN"/>
        </w:rPr>
        <w:lastRenderedPageBreak/>
        <w:t>nrs-CRS-PowerOffset is reused for same PCI case, and is signaled for different PCI case.</w:t>
      </w:r>
      <w:r>
        <w:rPr>
          <w:rFonts w:hint="eastAsia"/>
          <w:sz w:val="20"/>
          <w:szCs w:val="20"/>
          <w:lang w:eastAsia="zh-CN"/>
        </w:rPr>
        <w:t xml:space="preserve"> The CRS EPRE is indicated by </w:t>
      </w:r>
      <w:r>
        <w:rPr>
          <w:sz w:val="20"/>
          <w:szCs w:val="20"/>
          <w:lang w:eastAsia="zh-CN"/>
        </w:rPr>
        <w:t>nrs-CRS-PowerOffset</w:t>
      </w:r>
      <w:r>
        <w:rPr>
          <w:rFonts w:hint="eastAsia"/>
          <w:sz w:val="20"/>
          <w:szCs w:val="20"/>
          <w:lang w:eastAsia="zh-CN"/>
        </w:rPr>
        <w:t>, so</w:t>
      </w:r>
      <w:r>
        <w:rPr>
          <w:sz w:val="20"/>
          <w:szCs w:val="20"/>
        </w:rPr>
        <w:t xml:space="preserve"> the NPDSCH EPRE in symbols with CRS </w:t>
      </w:r>
      <w:r>
        <w:rPr>
          <w:rFonts w:hint="eastAsia"/>
          <w:sz w:val="20"/>
          <w:szCs w:val="20"/>
          <w:lang w:eastAsia="zh-CN"/>
        </w:rPr>
        <w:t xml:space="preserve">can be derived. </w:t>
      </w:r>
    </w:p>
    <w:p w:rsidR="00190208" w:rsidRDefault="00C6299A">
      <w:pPr>
        <w:pStyle w:val="af4"/>
        <w:spacing w:beforeLines="50" w:before="120" w:line="276" w:lineRule="auto"/>
        <w:ind w:firstLineChars="0" w:firstLine="0"/>
        <w:rPr>
          <w:rFonts w:eastAsia="宋体"/>
          <w:b/>
          <w:bCs/>
          <w:i/>
          <w:sz w:val="20"/>
          <w:szCs w:val="20"/>
          <w:lang w:val="sv-SE" w:eastAsia="zh-CN"/>
        </w:rPr>
      </w:pPr>
      <w:r>
        <w:rPr>
          <w:rFonts w:hint="eastAsia"/>
          <w:b/>
          <w:bCs/>
          <w:i/>
          <w:sz w:val="20"/>
          <w:szCs w:val="20"/>
          <w:lang w:eastAsia="zh-CN"/>
        </w:rPr>
        <w:t>Proposal 4: For</w:t>
      </w:r>
      <w:r>
        <w:rPr>
          <w:rFonts w:eastAsia="宋体"/>
          <w:b/>
          <w:bCs/>
          <w:i/>
          <w:sz w:val="20"/>
          <w:szCs w:val="20"/>
          <w:lang w:val="sv-SE" w:eastAsia="zh-CN"/>
        </w:rPr>
        <w:t xml:space="preserve"> downlink power allocation</w:t>
      </w:r>
      <w:r>
        <w:rPr>
          <w:rFonts w:eastAsia="宋体" w:hint="eastAsia"/>
          <w:b/>
          <w:bCs/>
          <w:i/>
          <w:sz w:val="20"/>
          <w:szCs w:val="20"/>
          <w:lang w:eastAsia="zh-CN"/>
        </w:rPr>
        <w:t xml:space="preserve">, Alt 1 should be adopted for inband deployment. </w:t>
      </w:r>
      <w:r>
        <w:rPr>
          <w:rFonts w:eastAsia="宋体"/>
          <w:b/>
          <w:bCs/>
          <w:i/>
          <w:sz w:val="20"/>
          <w:szCs w:val="20"/>
          <w:lang w:val="sv-SE" w:eastAsia="zh-CN"/>
        </w:rPr>
        <w:t xml:space="preserve"> </w:t>
      </w:r>
    </w:p>
    <w:p w:rsidR="00190208" w:rsidRDefault="00C6299A">
      <w:pPr>
        <w:spacing w:before="240" w:line="276" w:lineRule="auto"/>
        <w:rPr>
          <w:b/>
          <w:bCs/>
          <w:sz w:val="20"/>
          <w:szCs w:val="20"/>
          <w:u w:val="single"/>
          <w:lang w:eastAsia="zh-CN"/>
        </w:rPr>
      </w:pPr>
      <w:r>
        <w:rPr>
          <w:rFonts w:hint="eastAsia"/>
          <w:b/>
          <w:bCs/>
          <w:sz w:val="20"/>
          <w:szCs w:val="20"/>
          <w:u w:val="single"/>
          <w:lang w:eastAsia="zh-CN"/>
        </w:rPr>
        <w:t>Channel quality Report</w:t>
      </w:r>
    </w:p>
    <w:p w:rsidR="00190208" w:rsidRDefault="00C6299A">
      <w:pPr>
        <w:rPr>
          <w:rFonts w:eastAsia="宋体"/>
          <w:sz w:val="20"/>
          <w:szCs w:val="20"/>
          <w:lang w:val="sv-SE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According to the agreements, </w:t>
      </w:r>
      <w:r>
        <w:rPr>
          <w:rFonts w:eastAsia="宋体"/>
          <w:sz w:val="20"/>
          <w:szCs w:val="20"/>
          <w:lang w:val="sv-SE" w:eastAsia="zh-CN"/>
        </w:rPr>
        <w:t>CQI table</w:t>
      </w:r>
      <w:r>
        <w:rPr>
          <w:rFonts w:eastAsia="宋体" w:hint="eastAsia"/>
          <w:sz w:val="20"/>
          <w:szCs w:val="20"/>
          <w:lang w:eastAsia="zh-CN"/>
        </w:rPr>
        <w:t xml:space="preserve"> can be d</w:t>
      </w:r>
      <w:r>
        <w:rPr>
          <w:rFonts w:eastAsia="宋体"/>
          <w:sz w:val="20"/>
          <w:szCs w:val="20"/>
          <w:lang w:val="sv-SE" w:eastAsia="zh-CN"/>
        </w:rPr>
        <w:t>own-select</w:t>
      </w:r>
      <w:r>
        <w:rPr>
          <w:rFonts w:eastAsia="宋体" w:hint="eastAsia"/>
          <w:sz w:val="20"/>
          <w:szCs w:val="20"/>
          <w:lang w:eastAsia="zh-CN"/>
        </w:rPr>
        <w:t>ed</w:t>
      </w:r>
      <w:r>
        <w:rPr>
          <w:rFonts w:eastAsia="宋体"/>
          <w:sz w:val="20"/>
          <w:szCs w:val="20"/>
          <w:lang w:val="sv-SE" w:eastAsia="zh-CN"/>
        </w:rPr>
        <w:t xml:space="preserve"> between following options: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Option 1: More than three candidate values for 16-QAM are added in the legacy table.</w:t>
      </w:r>
    </w:p>
    <w:p w:rsidR="00190208" w:rsidRDefault="00C6299A">
      <w:pPr>
        <w:numPr>
          <w:ilvl w:val="0"/>
          <w:numId w:val="12"/>
        </w:numPr>
        <w:tabs>
          <w:tab w:val="clear" w:pos="84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FFS: Which of the legacy entries are removed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Option 2: Three candidate values for 16-QAM are added in the legacy table.</w:t>
      </w:r>
    </w:p>
    <w:p w:rsidR="00190208" w:rsidRDefault="00C6299A">
      <w:pPr>
        <w:numPr>
          <w:ilvl w:val="0"/>
          <w:numId w:val="11"/>
        </w:numPr>
        <w:rPr>
          <w:rFonts w:cs="Times"/>
          <w:sz w:val="20"/>
          <w:szCs w:val="20"/>
          <w:lang w:eastAsia="zh-CN"/>
        </w:rPr>
      </w:pPr>
      <w:r>
        <w:rPr>
          <w:rFonts w:cs="Times"/>
          <w:sz w:val="20"/>
          <w:szCs w:val="20"/>
          <w:lang w:eastAsia="zh-CN"/>
        </w:rPr>
        <w:t>Option 3: A new CQI table is defined for 16-QAM based on the eMTC table (CQI Tables in 36.213) as a starting point</w:t>
      </w:r>
    </w:p>
    <w:p w:rsidR="00190208" w:rsidRDefault="00C6299A">
      <w:pPr>
        <w:rPr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 xml:space="preserve">For Option 1 and 2, the limited </w:t>
      </w:r>
      <w:r>
        <w:rPr>
          <w:rFonts w:hint="eastAsia"/>
          <w:sz w:val="20"/>
          <w:szCs w:val="20"/>
          <w:lang w:eastAsia="zh-CN"/>
        </w:rPr>
        <w:t xml:space="preserve">number of CQI states </w:t>
      </w:r>
      <w:r>
        <w:rPr>
          <w:kern w:val="2"/>
          <w:sz w:val="20"/>
          <w:szCs w:val="20"/>
          <w:lang w:eastAsia="zh-CN"/>
        </w:rPr>
        <w:t xml:space="preserve">with </w:t>
      </w:r>
      <w:r>
        <w:rPr>
          <w:rFonts w:hint="eastAsia"/>
          <w:kern w:val="2"/>
          <w:sz w:val="20"/>
          <w:szCs w:val="20"/>
          <w:lang w:eastAsia="zh-CN"/>
        </w:rPr>
        <w:t xml:space="preserve">16QAM </w:t>
      </w:r>
      <w:r>
        <w:rPr>
          <w:rFonts w:hint="eastAsia"/>
          <w:sz w:val="20"/>
          <w:szCs w:val="20"/>
          <w:lang w:eastAsia="zh-CN"/>
        </w:rPr>
        <w:t>cannot adequately match the variety of channel conditions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hint="eastAsia"/>
          <w:kern w:val="2"/>
          <w:sz w:val="20"/>
          <w:szCs w:val="20"/>
          <w:lang w:eastAsia="zh-CN"/>
        </w:rPr>
        <w:t>W</w:t>
      </w:r>
      <w:r>
        <w:rPr>
          <w:kern w:val="2"/>
          <w:sz w:val="20"/>
          <w:szCs w:val="20"/>
          <w:lang w:eastAsia="zh-CN"/>
        </w:rPr>
        <w:t xml:space="preserve">hen 16QAM is </w:t>
      </w:r>
      <w:r>
        <w:rPr>
          <w:rFonts w:hint="eastAsia"/>
          <w:kern w:val="2"/>
          <w:sz w:val="20"/>
          <w:szCs w:val="20"/>
          <w:lang w:eastAsia="zh-CN"/>
        </w:rPr>
        <w:t xml:space="preserve">configured </w:t>
      </w:r>
      <w:r>
        <w:rPr>
          <w:kern w:val="2"/>
          <w:sz w:val="20"/>
          <w:szCs w:val="20"/>
          <w:lang w:eastAsia="zh-CN"/>
        </w:rPr>
        <w:t xml:space="preserve">in NB-IoT, more modulation and coding schemes </w:t>
      </w:r>
      <w:r>
        <w:rPr>
          <w:rFonts w:hint="eastAsia"/>
          <w:kern w:val="2"/>
          <w:sz w:val="20"/>
          <w:szCs w:val="20"/>
          <w:lang w:eastAsia="zh-CN"/>
        </w:rPr>
        <w:t xml:space="preserve">will be selected and used </w:t>
      </w:r>
      <w:r>
        <w:rPr>
          <w:kern w:val="2"/>
          <w:sz w:val="20"/>
          <w:szCs w:val="20"/>
          <w:lang w:eastAsia="zh-CN"/>
        </w:rPr>
        <w:t xml:space="preserve">for NPDSCH. The </w:t>
      </w:r>
      <w:r>
        <w:rPr>
          <w:rFonts w:hint="eastAsia"/>
          <w:kern w:val="2"/>
          <w:sz w:val="20"/>
          <w:szCs w:val="20"/>
          <w:lang w:eastAsia="zh-CN"/>
        </w:rPr>
        <w:t>sufficient CQI states are</w:t>
      </w:r>
      <w:r>
        <w:rPr>
          <w:kern w:val="2"/>
          <w:sz w:val="20"/>
          <w:szCs w:val="20"/>
          <w:lang w:eastAsia="zh-CN"/>
        </w:rPr>
        <w:t xml:space="preserve"> beneficial to improve </w:t>
      </w:r>
      <w:r>
        <w:rPr>
          <w:rFonts w:hint="eastAsia"/>
          <w:kern w:val="2"/>
          <w:sz w:val="20"/>
          <w:szCs w:val="20"/>
          <w:lang w:eastAsia="zh-CN"/>
        </w:rPr>
        <w:t>NPDSCH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performance. Hence</w:t>
      </w:r>
      <w:r>
        <w:rPr>
          <w:rFonts w:hint="eastAsia"/>
          <w:kern w:val="2"/>
          <w:sz w:val="20"/>
          <w:szCs w:val="20"/>
          <w:lang w:eastAsia="zh-CN"/>
        </w:rPr>
        <w:t>, t</w:t>
      </w:r>
      <w:r>
        <w:rPr>
          <w:sz w:val="20"/>
          <w:szCs w:val="20"/>
          <w:lang w:eastAsia="zh-CN"/>
        </w:rPr>
        <w:t xml:space="preserve">he </w:t>
      </w:r>
      <w:r>
        <w:rPr>
          <w:rFonts w:hint="eastAsia"/>
          <w:sz w:val="20"/>
          <w:szCs w:val="20"/>
          <w:lang w:eastAsia="zh-CN"/>
        </w:rPr>
        <w:t xml:space="preserve">CQI </w:t>
      </w:r>
      <w:r>
        <w:rPr>
          <w:sz w:val="20"/>
          <w:szCs w:val="20"/>
          <w:lang w:eastAsia="zh-CN"/>
        </w:rPr>
        <w:t xml:space="preserve">table </w:t>
      </w:r>
      <w:r>
        <w:rPr>
          <w:rFonts w:hint="eastAsia"/>
          <w:sz w:val="20"/>
          <w:szCs w:val="20"/>
          <w:lang w:eastAsia="zh-CN"/>
        </w:rPr>
        <w:t xml:space="preserve">should </w:t>
      </w:r>
      <w:r>
        <w:rPr>
          <w:sz w:val="20"/>
          <w:szCs w:val="20"/>
          <w:lang w:eastAsia="zh-CN"/>
        </w:rPr>
        <w:t>contain QPSK and 16QAM modulation schemes</w:t>
      </w:r>
      <w:r>
        <w:rPr>
          <w:rFonts w:hint="eastAsia"/>
          <w:sz w:val="20"/>
          <w:szCs w:val="20"/>
          <w:lang w:eastAsia="zh-CN"/>
        </w:rPr>
        <w:t xml:space="preserve"> covering f</w:t>
      </w:r>
      <w:r>
        <w:rPr>
          <w:sz w:val="20"/>
          <w:szCs w:val="20"/>
          <w:lang w:eastAsia="zh-CN"/>
        </w:rPr>
        <w:t>rom low spectral efficiency to high spectral efficiency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to </w:t>
      </w:r>
      <w:r>
        <w:rPr>
          <w:sz w:val="20"/>
          <w:szCs w:val="20"/>
          <w:lang w:eastAsia="zh-CN"/>
        </w:rPr>
        <w:t>meet different channel state requirements.</w:t>
      </w:r>
      <w:r>
        <w:rPr>
          <w:rFonts w:hint="eastAsia"/>
          <w:sz w:val="20"/>
          <w:szCs w:val="20"/>
          <w:lang w:eastAsia="zh-CN"/>
        </w:rPr>
        <w:t xml:space="preserve"> Moreover, </w:t>
      </w:r>
      <w:r>
        <w:rPr>
          <w:rFonts w:hint="eastAsia"/>
          <w:kern w:val="2"/>
          <w:sz w:val="20"/>
          <w:szCs w:val="20"/>
          <w:lang w:eastAsia="zh-CN"/>
        </w:rPr>
        <w:t xml:space="preserve">if </w:t>
      </w:r>
      <w:r>
        <w:rPr>
          <w:iCs/>
          <w:sz w:val="20"/>
          <w:szCs w:val="20"/>
        </w:rPr>
        <w:t>the NPDSCH CQI entries are added in the legacy table with respect to number of PDCCH repetitions</w:t>
      </w:r>
      <w:r>
        <w:rPr>
          <w:rFonts w:hint="eastAsia"/>
          <w:kern w:val="2"/>
          <w:sz w:val="20"/>
          <w:szCs w:val="20"/>
          <w:lang w:eastAsia="zh-CN"/>
        </w:rPr>
        <w:t xml:space="preserve">, only these added entries can be used in this table when NPDSCH CQI report is triggered. This will result in an overhead waste of report field. </w:t>
      </w:r>
      <w:r>
        <w:rPr>
          <w:rFonts w:eastAsia="宋体" w:hint="eastAsia"/>
          <w:sz w:val="20"/>
          <w:szCs w:val="20"/>
          <w:lang w:eastAsia="zh-CN"/>
        </w:rPr>
        <w:t xml:space="preserve">Also, for Option 1, </w:t>
      </w:r>
      <w:r>
        <w:rPr>
          <w:rFonts w:eastAsia="宋体" w:hint="eastAsia"/>
          <w:iCs/>
          <w:sz w:val="20"/>
          <w:szCs w:val="20"/>
          <w:lang w:eastAsia="zh-CN"/>
        </w:rPr>
        <w:t>t</w:t>
      </w:r>
      <w:r>
        <w:rPr>
          <w:iCs/>
          <w:sz w:val="20"/>
          <w:szCs w:val="20"/>
        </w:rPr>
        <w:t xml:space="preserve">he performance on NPDCCH CQI feedback </w:t>
      </w:r>
      <w:r>
        <w:rPr>
          <w:rFonts w:hint="eastAsia"/>
          <w:iCs/>
          <w:sz w:val="20"/>
          <w:szCs w:val="20"/>
          <w:lang w:eastAsia="zh-CN"/>
        </w:rPr>
        <w:t>will be</w:t>
      </w:r>
      <w:r>
        <w:rPr>
          <w:iCs/>
          <w:sz w:val="20"/>
          <w:szCs w:val="20"/>
        </w:rPr>
        <w:t xml:space="preserve"> impacted since</w:t>
      </w:r>
      <w:r>
        <w:rPr>
          <w:rFonts w:hint="eastAsia"/>
          <w:iCs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some legacy entries for number of PDCCH repetitions are removed. </w:t>
      </w:r>
      <w:r>
        <w:rPr>
          <w:rFonts w:hint="eastAsia"/>
          <w:iCs/>
          <w:sz w:val="20"/>
          <w:szCs w:val="20"/>
          <w:lang w:eastAsia="zh-CN"/>
        </w:rPr>
        <w:t>In our opinion, t</w:t>
      </w:r>
      <w:r>
        <w:rPr>
          <w:iCs/>
          <w:sz w:val="20"/>
          <w:szCs w:val="20"/>
        </w:rPr>
        <w:t>he channel quality for NPDSCH and NPDCCH can be reported separately</w:t>
      </w:r>
      <w:r>
        <w:rPr>
          <w:rFonts w:hint="eastAsia"/>
          <w:iCs/>
          <w:sz w:val="20"/>
          <w:szCs w:val="20"/>
          <w:lang w:eastAsia="zh-CN"/>
        </w:rPr>
        <w:t xml:space="preserve"> based on different tables</w:t>
      </w:r>
      <w:r>
        <w:rPr>
          <w:iCs/>
          <w:sz w:val="20"/>
          <w:szCs w:val="20"/>
        </w:rPr>
        <w:t xml:space="preserve">, </w:t>
      </w:r>
      <w:r>
        <w:rPr>
          <w:rFonts w:hint="eastAsia"/>
          <w:iCs/>
          <w:sz w:val="20"/>
          <w:szCs w:val="20"/>
        </w:rPr>
        <w:t>so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removal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of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legacy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entries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is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not</w:t>
      </w:r>
      <w:r>
        <w:rPr>
          <w:iCs/>
          <w:sz w:val="20"/>
          <w:szCs w:val="20"/>
        </w:rPr>
        <w:t xml:space="preserve"> needed.</w:t>
      </w:r>
    </w:p>
    <w:p w:rsidR="00190208" w:rsidRDefault="00C6299A">
      <w:pPr>
        <w:spacing w:line="276" w:lineRule="auto"/>
        <w:rPr>
          <w:rFonts w:eastAsia="宋体"/>
          <w:b/>
          <w:bCs/>
          <w:i/>
          <w:iCs/>
          <w:sz w:val="20"/>
          <w:szCs w:val="20"/>
          <w:lang w:eastAsia="zh-CN"/>
        </w:rPr>
      </w:pP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Observation 1: 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For Option 1 and 2, the limited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number of CQI states </w:t>
      </w:r>
      <w:r>
        <w:rPr>
          <w:b/>
          <w:bCs/>
          <w:i/>
          <w:iCs/>
          <w:kern w:val="2"/>
          <w:sz w:val="20"/>
          <w:szCs w:val="20"/>
          <w:lang w:eastAsia="zh-CN"/>
        </w:rPr>
        <w:t xml:space="preserve">with 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16QAM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>cannot adequately match the variety of channel conditions</w:t>
      </w: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. </w:t>
      </w:r>
    </w:p>
    <w:p w:rsidR="00190208" w:rsidRDefault="00C6299A">
      <w:pPr>
        <w:spacing w:line="276" w:lineRule="auto"/>
        <w:rPr>
          <w:b/>
          <w:bCs/>
          <w:i/>
          <w:iCs/>
          <w:kern w:val="2"/>
          <w:sz w:val="20"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Observation 2: For 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Option 1 and 2, an overhead waste of report field will be caused since NPDCCH CQI entries cannot be applied in the CQI table when NPDSCH CQI report is triggered. </w:t>
      </w:r>
    </w:p>
    <w:p w:rsidR="00190208" w:rsidRDefault="00C6299A">
      <w:pPr>
        <w:spacing w:line="276" w:lineRule="auto"/>
        <w:rPr>
          <w:b/>
          <w:bCs/>
          <w:i/>
          <w:iCs/>
          <w:sz w:val="20"/>
          <w:szCs w:val="20"/>
          <w:lang w:eastAsia="zh-CN"/>
        </w:rPr>
      </w:pP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Observation 3: </w:t>
      </w:r>
      <w:r>
        <w:rPr>
          <w:rFonts w:eastAsia="宋体" w:hint="eastAsia"/>
          <w:b/>
          <w:bCs/>
          <w:i/>
          <w:iCs/>
          <w:sz w:val="20"/>
          <w:szCs w:val="20"/>
          <w:lang w:eastAsia="zh-CN"/>
        </w:rPr>
        <w:t>For Option 1, t</w:t>
      </w:r>
      <w:r>
        <w:rPr>
          <w:b/>
          <w:bCs/>
          <w:i/>
          <w:iCs/>
          <w:sz w:val="20"/>
          <w:szCs w:val="20"/>
        </w:rPr>
        <w:t xml:space="preserve">he performance on NPDCCH CQI feedback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>will be</w:t>
      </w:r>
      <w:r>
        <w:rPr>
          <w:b/>
          <w:bCs/>
          <w:i/>
          <w:iCs/>
          <w:sz w:val="20"/>
          <w:szCs w:val="20"/>
        </w:rPr>
        <w:t xml:space="preserve"> impacted </w:t>
      </w:r>
      <w:r>
        <w:rPr>
          <w:rFonts w:hint="eastAsia"/>
          <w:b/>
          <w:bCs/>
          <w:i/>
          <w:iCs/>
          <w:sz w:val="20"/>
          <w:szCs w:val="20"/>
          <w:lang w:eastAsia="zh-CN"/>
        </w:rPr>
        <w:t>since some legacy entries for number of PDCCH repetitions are removed.</w:t>
      </w:r>
    </w:p>
    <w:p w:rsidR="00190208" w:rsidRDefault="00C6299A">
      <w:pPr>
        <w:spacing w:line="276" w:lineRule="auto"/>
        <w:rPr>
          <w:b/>
          <w:bCs/>
          <w:i/>
          <w:sz w:val="20"/>
          <w:szCs w:val="20"/>
          <w:lang w:eastAsia="zh-CN"/>
        </w:rPr>
      </w:pPr>
      <w:r>
        <w:rPr>
          <w:rFonts w:hint="eastAsia"/>
          <w:b/>
          <w:bCs/>
          <w:i/>
          <w:iCs/>
          <w:sz w:val="20"/>
          <w:szCs w:val="20"/>
          <w:lang w:eastAsia="zh-CN"/>
        </w:rPr>
        <w:t>Observation 4:</w:t>
      </w:r>
      <w:r>
        <w:rPr>
          <w:rFonts w:hint="eastAsia"/>
          <w:iCs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i/>
          <w:sz w:val="20"/>
          <w:szCs w:val="20"/>
          <w:lang w:eastAsia="zh-CN"/>
        </w:rPr>
        <w:t>T</w:t>
      </w:r>
      <w:r>
        <w:rPr>
          <w:b/>
          <w:bCs/>
          <w:i/>
          <w:sz w:val="20"/>
          <w:szCs w:val="20"/>
        </w:rPr>
        <w:t>he channel quality for NPDSCH and NPDCCH can be reported separately</w:t>
      </w:r>
      <w:r>
        <w:rPr>
          <w:rFonts w:hint="eastAsia"/>
          <w:b/>
          <w:bCs/>
          <w:i/>
          <w:sz w:val="20"/>
          <w:szCs w:val="20"/>
          <w:lang w:eastAsia="zh-CN"/>
        </w:rPr>
        <w:t xml:space="preserve"> based on different tables.</w:t>
      </w:r>
    </w:p>
    <w:p w:rsidR="00190208" w:rsidRDefault="00C6299A">
      <w:pPr>
        <w:spacing w:beforeLines="50" w:before="120" w:line="276" w:lineRule="auto"/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 xml:space="preserve">Considering that the number of PDCCH repetitions and CQI report do not need to be performed at the same time, the existing MAC CE can be reused to report 4-bit CQI for NPDSCH if the UE receives a NPDSCH CQI command and 4-bit number of repetitions for NPDCCH if the UE receives a NPDCCH CQI command. The eNB can confirm whether the channel quality report is the number of PDCCH repetitions or PDSCH CQI via the type of trigger command. Therefore, a new 4-bit CQI table (similar to </w:t>
      </w:r>
      <w:r>
        <w:rPr>
          <w:sz w:val="20"/>
          <w:szCs w:val="20"/>
          <w:lang w:eastAsia="zh-CN"/>
        </w:rPr>
        <w:t>CQI Tables in 36.213</w:t>
      </w:r>
      <w:r>
        <w:rPr>
          <w:rFonts w:hint="eastAsia"/>
          <w:kern w:val="2"/>
          <w:sz w:val="20"/>
          <w:szCs w:val="20"/>
          <w:lang w:eastAsia="zh-CN"/>
        </w:rPr>
        <w:t xml:space="preserve">) should be defined for NPDSCH for 16QAM. The details of CQI table can be defined based on downlink MCS 0~21 for </w:t>
      </w:r>
      <w:r>
        <w:rPr>
          <w:sz w:val="20"/>
          <w:szCs w:val="20"/>
          <w:lang w:eastAsia="zh-CN"/>
        </w:rPr>
        <w:t>standalone/guardband deployments</w:t>
      </w:r>
      <w:r>
        <w:rPr>
          <w:rFonts w:hint="eastAsia"/>
          <w:sz w:val="20"/>
          <w:szCs w:val="20"/>
          <w:lang w:eastAsia="zh-CN"/>
        </w:rPr>
        <w:t xml:space="preserve"> and MCS 0~17 for inband deployment.</w:t>
      </w:r>
    </w:p>
    <w:p w:rsidR="00190208" w:rsidRDefault="00C6299A">
      <w:pPr>
        <w:spacing w:line="276" w:lineRule="auto"/>
        <w:rPr>
          <w:b/>
          <w:bCs/>
          <w:i/>
          <w:iCs/>
          <w:kern w:val="2"/>
          <w:sz w:val="20"/>
          <w:szCs w:val="20"/>
          <w:lang w:eastAsia="zh-CN"/>
        </w:rPr>
      </w:pP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Observation 5: The existing MAC CE can be reused to report 4-bit CQI for NPDSCH if the UE receives a NPDSCH CQI command and 4-bit number of repetitions for NPDCCH if the UE receives a NPDCCH CQI command. </w:t>
      </w:r>
    </w:p>
    <w:p w:rsidR="00190208" w:rsidRDefault="00C6299A">
      <w:pPr>
        <w:rPr>
          <w:b/>
          <w:bCs/>
          <w:i/>
          <w:sz w:val="20"/>
          <w:szCs w:val="20"/>
        </w:rPr>
      </w:pP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Proposal 5: </w:t>
      </w:r>
      <w:r>
        <w:rPr>
          <w:rFonts w:hint="eastAsia"/>
          <w:b/>
          <w:bCs/>
          <w:i/>
          <w:sz w:val="20"/>
          <w:szCs w:val="20"/>
        </w:rPr>
        <w:t>A</w:t>
      </w:r>
      <w:r>
        <w:rPr>
          <w:b/>
          <w:bCs/>
          <w:i/>
          <w:sz w:val="20"/>
          <w:szCs w:val="20"/>
        </w:rPr>
        <w:t xml:space="preserve"> separate 4</w:t>
      </w:r>
      <w:r>
        <w:rPr>
          <w:rFonts w:hint="eastAsia"/>
          <w:b/>
          <w:bCs/>
          <w:i/>
          <w:sz w:val="20"/>
          <w:szCs w:val="20"/>
        </w:rPr>
        <w:t>-bit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CQI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table</w:t>
      </w:r>
      <w:r>
        <w:rPr>
          <w:b/>
          <w:bCs/>
          <w:i/>
          <w:sz w:val="20"/>
          <w:szCs w:val="20"/>
        </w:rPr>
        <w:t xml:space="preserve"> (similar</w:t>
      </w:r>
      <w:r>
        <w:rPr>
          <w:rFonts w:hint="eastAsia"/>
          <w:b/>
          <w:bCs/>
          <w:i/>
          <w:sz w:val="20"/>
          <w:szCs w:val="20"/>
        </w:rPr>
        <w:t xml:space="preserve"> </w:t>
      </w:r>
      <w:r>
        <w:rPr>
          <w:b/>
          <w:bCs/>
          <w:i/>
          <w:sz w:val="20"/>
          <w:szCs w:val="20"/>
        </w:rPr>
        <w:t xml:space="preserve">to CQI tables </w:t>
      </w:r>
      <w:r>
        <w:rPr>
          <w:rFonts w:hint="eastAsia"/>
          <w:b/>
          <w:bCs/>
          <w:i/>
          <w:sz w:val="20"/>
          <w:szCs w:val="20"/>
          <w:lang w:eastAsia="zh-CN"/>
        </w:rPr>
        <w:t>in</w:t>
      </w:r>
      <w:r>
        <w:rPr>
          <w:b/>
          <w:bCs/>
          <w:i/>
          <w:sz w:val="20"/>
          <w:szCs w:val="20"/>
        </w:rPr>
        <w:t xml:space="preserve"> 36.213) </w:t>
      </w:r>
      <w:r>
        <w:rPr>
          <w:rFonts w:hint="eastAsia"/>
          <w:b/>
          <w:bCs/>
          <w:i/>
          <w:sz w:val="20"/>
          <w:szCs w:val="20"/>
        </w:rPr>
        <w:t>should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be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defined</w:t>
      </w:r>
      <w:r>
        <w:rPr>
          <w:b/>
          <w:bCs/>
          <w:i/>
          <w:sz w:val="20"/>
          <w:szCs w:val="20"/>
        </w:rPr>
        <w:t xml:space="preserve"> for </w:t>
      </w:r>
      <w:r>
        <w:rPr>
          <w:rFonts w:hint="eastAsia"/>
          <w:b/>
          <w:bCs/>
          <w:i/>
          <w:kern w:val="2"/>
          <w:sz w:val="20"/>
          <w:szCs w:val="20"/>
          <w:lang w:eastAsia="zh-CN"/>
        </w:rPr>
        <w:t xml:space="preserve">downlink </w:t>
      </w:r>
      <w:r>
        <w:rPr>
          <w:b/>
          <w:bCs/>
          <w:i/>
          <w:sz w:val="20"/>
          <w:szCs w:val="20"/>
        </w:rPr>
        <w:t>16QAM.</w:t>
      </w:r>
    </w:p>
    <w:p w:rsidR="00190208" w:rsidRDefault="00C6299A">
      <w:pPr>
        <w:rPr>
          <w:iCs/>
          <w:sz w:val="20"/>
          <w:szCs w:val="20"/>
        </w:rPr>
      </w:pPr>
      <w:r>
        <w:rPr>
          <w:rFonts w:hint="eastAsia"/>
          <w:iCs/>
          <w:sz w:val="20"/>
          <w:szCs w:val="20"/>
        </w:rPr>
        <w:t>S</w:t>
      </w:r>
      <w:r>
        <w:rPr>
          <w:iCs/>
          <w:sz w:val="20"/>
          <w:szCs w:val="20"/>
        </w:rPr>
        <w:t xml:space="preserve">ince the number of 4-bit CQI states is less than the number of </w:t>
      </w:r>
      <w:r>
        <w:rPr>
          <w:rFonts w:hint="eastAsia"/>
          <w:iCs/>
          <w:sz w:val="20"/>
          <w:szCs w:val="20"/>
        </w:rPr>
        <w:t>MCS</w:t>
      </w:r>
      <w:r>
        <w:rPr>
          <w:iCs/>
          <w:sz w:val="20"/>
          <w:szCs w:val="20"/>
        </w:rPr>
        <w:t xml:space="preserve"> entries</w:t>
      </w:r>
      <w:r>
        <w:rPr>
          <w:rFonts w:hint="eastAsia"/>
          <w:iCs/>
          <w:sz w:val="20"/>
          <w:szCs w:val="20"/>
        </w:rPr>
        <w:t>,</w:t>
      </w:r>
      <w:r>
        <w:rPr>
          <w:iCs/>
          <w:sz w:val="20"/>
          <w:szCs w:val="20"/>
        </w:rPr>
        <w:t xml:space="preserve"> the CQI table cannot cover all the downlink </w:t>
      </w:r>
      <w:r>
        <w:rPr>
          <w:rFonts w:hint="eastAsia"/>
          <w:iCs/>
          <w:sz w:val="20"/>
          <w:szCs w:val="20"/>
          <w:lang w:eastAsia="zh-CN"/>
        </w:rPr>
        <w:t>modulation and coding schemes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</w:rPr>
        <w:t xml:space="preserve"> Considering that 16QAM is usually configured in high SNR,</w:t>
      </w:r>
      <w:r>
        <w:rPr>
          <w:rFonts w:hint="eastAsia"/>
          <w:iCs/>
          <w:sz w:val="20"/>
          <w:szCs w:val="20"/>
        </w:rPr>
        <w:t xml:space="preserve"> it</w:t>
      </w:r>
      <w:r>
        <w:rPr>
          <w:iCs/>
          <w:sz w:val="20"/>
          <w:szCs w:val="20"/>
        </w:rPr>
        <w:t xml:space="preserve"> is beneficial for CQI reporting performance that large CQI indexes correspond to continuous MCS</w:t>
      </w:r>
      <w:r>
        <w:rPr>
          <w:rFonts w:hint="eastAsia"/>
          <w:iCs/>
          <w:sz w:val="20"/>
          <w:szCs w:val="20"/>
          <w:lang w:eastAsia="zh-CN"/>
        </w:rPr>
        <w:t xml:space="preserve"> levels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with</w:t>
      </w:r>
      <w:r>
        <w:rPr>
          <w:iCs/>
          <w:sz w:val="20"/>
          <w:szCs w:val="20"/>
        </w:rPr>
        <w:t xml:space="preserve"> high spectral efficienc</w:t>
      </w:r>
      <w:r>
        <w:rPr>
          <w:rFonts w:hint="eastAsia"/>
          <w:iCs/>
          <w:sz w:val="20"/>
          <w:szCs w:val="20"/>
          <w:lang w:eastAsia="zh-CN"/>
        </w:rPr>
        <w:t>y</w:t>
      </w:r>
      <w:r>
        <w:rPr>
          <w:iCs/>
          <w:sz w:val="20"/>
          <w:szCs w:val="20"/>
        </w:rPr>
        <w:t xml:space="preserve"> and small CQI indexes correspond to </w:t>
      </w:r>
      <w:r>
        <w:rPr>
          <w:rFonts w:hint="eastAsia"/>
          <w:iCs/>
          <w:sz w:val="20"/>
          <w:szCs w:val="20"/>
        </w:rPr>
        <w:t>i</w:t>
      </w:r>
      <w:r>
        <w:rPr>
          <w:iCs/>
          <w:sz w:val="20"/>
          <w:szCs w:val="20"/>
        </w:rPr>
        <w:t>nterval MCS</w:t>
      </w:r>
      <w:r>
        <w:rPr>
          <w:rFonts w:hint="eastAsia"/>
          <w:iCs/>
          <w:sz w:val="20"/>
          <w:szCs w:val="20"/>
          <w:lang w:eastAsia="zh-CN"/>
        </w:rPr>
        <w:t xml:space="preserve"> levels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with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low</w:t>
      </w:r>
      <w:r>
        <w:rPr>
          <w:iCs/>
          <w:sz w:val="20"/>
          <w:szCs w:val="20"/>
        </w:rPr>
        <w:t xml:space="preserve"> spectral efficien</w:t>
      </w:r>
      <w:r>
        <w:rPr>
          <w:rFonts w:hint="eastAsia"/>
          <w:iCs/>
          <w:sz w:val="20"/>
          <w:szCs w:val="20"/>
          <w:lang w:eastAsia="zh-CN"/>
        </w:rPr>
        <w:t>cy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</w:rPr>
        <w:t xml:space="preserve"> Thus, a potential </w:t>
      </w:r>
      <w:r>
        <w:rPr>
          <w:rFonts w:hint="eastAsia"/>
          <w:iCs/>
          <w:sz w:val="20"/>
          <w:szCs w:val="20"/>
          <w:lang w:eastAsia="zh-CN"/>
        </w:rPr>
        <w:t xml:space="preserve">16QAM </w:t>
      </w:r>
      <w:r>
        <w:rPr>
          <w:iCs/>
          <w:sz w:val="20"/>
          <w:szCs w:val="20"/>
        </w:rPr>
        <w:t xml:space="preserve">CQI table for NPDSCH is given for </w:t>
      </w:r>
      <w:r>
        <w:rPr>
          <w:rFonts w:hint="eastAsia"/>
          <w:iCs/>
          <w:sz w:val="20"/>
          <w:szCs w:val="20"/>
          <w:lang w:eastAsia="zh-CN"/>
        </w:rPr>
        <w:t>standalone and guard-band deployments</w:t>
      </w:r>
      <w:r>
        <w:rPr>
          <w:iCs/>
          <w:sz w:val="20"/>
          <w:szCs w:val="20"/>
        </w:rPr>
        <w:t xml:space="preserve"> as following.</w:t>
      </w:r>
    </w:p>
    <w:p w:rsidR="00190208" w:rsidRDefault="00C6299A">
      <w:pPr>
        <w:jc w:val="center"/>
        <w:rPr>
          <w:iCs/>
          <w:sz w:val="20"/>
          <w:szCs w:val="20"/>
          <w:lang w:eastAsia="zh-CN"/>
        </w:rPr>
      </w:pPr>
      <w:r>
        <w:rPr>
          <w:rFonts w:hint="eastAsia"/>
          <w:iCs/>
          <w:sz w:val="20"/>
          <w:szCs w:val="20"/>
          <w:lang w:eastAsia="zh-CN"/>
        </w:rPr>
        <w:t>Table 1: Potential CQI table for 16QAM for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  <w:lang w:eastAsia="zh-CN"/>
        </w:rPr>
        <w:t>standalone and guard-band deployments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</w:tblGrid>
      <w:tr w:rsidR="00190208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H"/>
            </w:pPr>
            <w: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H"/>
            </w:pPr>
            <w: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TBS index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0</w:t>
            </w:r>
          </w:p>
        </w:tc>
        <w:tc>
          <w:tcPr>
            <w:tcW w:w="2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out of range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Q</w:t>
            </w:r>
            <w:r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Q</w:t>
            </w:r>
            <w:r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Q</w:t>
            </w:r>
            <w:r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Q</w:t>
            </w:r>
            <w:r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Q</w:t>
            </w:r>
            <w:r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Q</w:t>
            </w:r>
            <w:r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190208">
        <w:trPr>
          <w:trHeight w:val="203"/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7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QPSK</w:t>
            </w: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8</w:t>
            </w: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14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9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1902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</w:pPr>
            <w:r>
              <w:t>16Q</w:t>
            </w:r>
            <w:r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208" w:rsidRDefault="00C6299A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21</w:t>
            </w:r>
          </w:p>
        </w:tc>
      </w:tr>
    </w:tbl>
    <w:p w:rsidR="00190208" w:rsidRDefault="00190208">
      <w:pPr>
        <w:spacing w:line="276" w:lineRule="auto"/>
        <w:rPr>
          <w:kern w:val="2"/>
          <w:sz w:val="20"/>
          <w:szCs w:val="20"/>
          <w:lang w:eastAsia="zh-CN"/>
        </w:rPr>
      </w:pPr>
    </w:p>
    <w:p w:rsidR="00190208" w:rsidRDefault="00C6299A">
      <w:pPr>
        <w:rPr>
          <w:iCs/>
          <w:sz w:val="20"/>
          <w:szCs w:val="20"/>
        </w:rPr>
      </w:pPr>
      <w:r>
        <w:rPr>
          <w:rFonts w:hint="eastAsia"/>
          <w:iCs/>
          <w:sz w:val="20"/>
          <w:szCs w:val="20"/>
        </w:rPr>
        <w:t>M</w:t>
      </w:r>
      <w:r>
        <w:rPr>
          <w:iCs/>
          <w:sz w:val="20"/>
          <w:szCs w:val="20"/>
        </w:rPr>
        <w:t>oreover</w:t>
      </w:r>
      <w:r>
        <w:rPr>
          <w:rFonts w:hint="eastAsia"/>
          <w:iCs/>
          <w:sz w:val="20"/>
          <w:szCs w:val="20"/>
        </w:rPr>
        <w:t>,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i</w:t>
      </w:r>
      <w:r>
        <w:rPr>
          <w:iCs/>
          <w:sz w:val="20"/>
          <w:szCs w:val="20"/>
        </w:rPr>
        <w:t xml:space="preserve">t is considered whether to support </w:t>
      </w:r>
      <w:r>
        <w:rPr>
          <w:rFonts w:hint="eastAsia"/>
          <w:iCs/>
          <w:sz w:val="20"/>
          <w:szCs w:val="20"/>
        </w:rPr>
        <w:t>CQI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report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in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Msg</w:t>
      </w:r>
      <w:r>
        <w:rPr>
          <w:iCs/>
          <w:sz w:val="20"/>
          <w:szCs w:val="20"/>
        </w:rPr>
        <w:t xml:space="preserve">3 </w:t>
      </w:r>
      <w:r>
        <w:rPr>
          <w:rFonts w:hint="eastAsia"/>
          <w:iCs/>
          <w:sz w:val="20"/>
          <w:szCs w:val="20"/>
        </w:rPr>
        <w:t>in</w:t>
      </w:r>
      <w:r>
        <w:rPr>
          <w:iCs/>
          <w:sz w:val="20"/>
          <w:szCs w:val="20"/>
        </w:rPr>
        <w:t xml:space="preserve"> connected </w:t>
      </w:r>
      <w:r>
        <w:rPr>
          <w:rFonts w:hint="eastAsia"/>
          <w:iCs/>
          <w:sz w:val="20"/>
          <w:szCs w:val="20"/>
        </w:rPr>
        <w:t xml:space="preserve">mode </w:t>
      </w:r>
      <w:r>
        <w:rPr>
          <w:iCs/>
          <w:sz w:val="20"/>
          <w:szCs w:val="20"/>
        </w:rPr>
        <w:t xml:space="preserve">or not </w:t>
      </w:r>
      <w:r>
        <w:rPr>
          <w:rFonts w:hint="eastAsia"/>
          <w:iCs/>
          <w:sz w:val="20"/>
          <w:szCs w:val="20"/>
        </w:rPr>
        <w:t>when</w:t>
      </w:r>
      <w:r>
        <w:rPr>
          <w:iCs/>
          <w:sz w:val="20"/>
          <w:szCs w:val="20"/>
        </w:rPr>
        <w:t xml:space="preserve"> DL 16QAM is configured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</w:rPr>
        <w:t xml:space="preserve"> For connected mode, s</w:t>
      </w:r>
      <w:r>
        <w:rPr>
          <w:rFonts w:hint="eastAsia"/>
          <w:iCs/>
          <w:sz w:val="20"/>
          <w:szCs w:val="20"/>
        </w:rPr>
        <w:t>ince</w:t>
      </w:r>
      <w:r>
        <w:rPr>
          <w:iCs/>
          <w:sz w:val="20"/>
          <w:szCs w:val="20"/>
        </w:rPr>
        <w:t xml:space="preserve"> channel quality report </w:t>
      </w:r>
      <w:r>
        <w:rPr>
          <w:rFonts w:hint="eastAsia"/>
          <w:iCs/>
          <w:sz w:val="20"/>
          <w:szCs w:val="20"/>
        </w:rPr>
        <w:t>has</w:t>
      </w:r>
      <w:r>
        <w:rPr>
          <w:iCs/>
          <w:sz w:val="20"/>
          <w:szCs w:val="20"/>
        </w:rPr>
        <w:t xml:space="preserve"> been supported in MAC layer, </w:t>
      </w:r>
      <w:r>
        <w:rPr>
          <w:rFonts w:hint="eastAsia"/>
          <w:iCs/>
          <w:sz w:val="20"/>
          <w:szCs w:val="20"/>
        </w:rPr>
        <w:t>CQI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report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in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Msg</w:t>
      </w:r>
      <w:r>
        <w:rPr>
          <w:iCs/>
          <w:sz w:val="20"/>
          <w:szCs w:val="20"/>
        </w:rPr>
        <w:t xml:space="preserve">3 seems to have no clear benefit. And reserved bits in Msg3 are limited. Hence, </w:t>
      </w:r>
      <w:r>
        <w:rPr>
          <w:rFonts w:hint="eastAsia"/>
          <w:iCs/>
          <w:sz w:val="20"/>
          <w:szCs w:val="20"/>
        </w:rPr>
        <w:t>CQI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report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in</w:t>
      </w:r>
      <w:r>
        <w:rPr>
          <w:iCs/>
          <w:sz w:val="20"/>
          <w:szCs w:val="20"/>
        </w:rPr>
        <w:t xml:space="preserve"> </w:t>
      </w:r>
      <w:r>
        <w:rPr>
          <w:rFonts w:hint="eastAsia"/>
          <w:iCs/>
          <w:sz w:val="20"/>
          <w:szCs w:val="20"/>
        </w:rPr>
        <w:t>Msg</w:t>
      </w:r>
      <w:r>
        <w:rPr>
          <w:iCs/>
          <w:sz w:val="20"/>
          <w:szCs w:val="20"/>
        </w:rPr>
        <w:t>3 is not required for 16QAM in connected mode.</w:t>
      </w:r>
    </w:p>
    <w:p w:rsidR="00190208" w:rsidRDefault="00C6299A">
      <w:pPr>
        <w:rPr>
          <w:kern w:val="2"/>
          <w:sz w:val="20"/>
          <w:szCs w:val="20"/>
          <w:lang w:eastAsia="zh-CN"/>
        </w:rPr>
      </w:pPr>
      <w:r>
        <w:rPr>
          <w:rFonts w:hint="eastAsia"/>
          <w:b/>
          <w:bCs/>
          <w:i/>
          <w:sz w:val="20"/>
          <w:szCs w:val="20"/>
        </w:rPr>
        <w:t>P</w:t>
      </w:r>
      <w:r>
        <w:rPr>
          <w:b/>
          <w:bCs/>
          <w:i/>
          <w:sz w:val="20"/>
          <w:szCs w:val="20"/>
        </w:rPr>
        <w:t>roposal</w:t>
      </w:r>
      <w:r>
        <w:rPr>
          <w:rFonts w:hint="eastAsia"/>
          <w:b/>
          <w:bCs/>
          <w:i/>
          <w:sz w:val="20"/>
          <w:szCs w:val="20"/>
          <w:lang w:eastAsia="zh-CN"/>
        </w:rPr>
        <w:t xml:space="preserve"> 6</w:t>
      </w:r>
      <w:r>
        <w:rPr>
          <w:b/>
          <w:bCs/>
          <w:i/>
          <w:sz w:val="20"/>
          <w:szCs w:val="20"/>
        </w:rPr>
        <w:t xml:space="preserve">: </w:t>
      </w:r>
      <w:r>
        <w:rPr>
          <w:rFonts w:hint="eastAsia"/>
          <w:b/>
          <w:bCs/>
          <w:i/>
          <w:sz w:val="20"/>
          <w:szCs w:val="20"/>
        </w:rPr>
        <w:t>CQI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report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in</w:t>
      </w:r>
      <w:r>
        <w:rPr>
          <w:b/>
          <w:bCs/>
          <w:i/>
          <w:sz w:val="20"/>
          <w:szCs w:val="20"/>
        </w:rPr>
        <w:t xml:space="preserve"> </w:t>
      </w:r>
      <w:r>
        <w:rPr>
          <w:rFonts w:hint="eastAsia"/>
          <w:b/>
          <w:bCs/>
          <w:i/>
          <w:sz w:val="20"/>
          <w:szCs w:val="20"/>
        </w:rPr>
        <w:t>Msg</w:t>
      </w:r>
      <w:r>
        <w:rPr>
          <w:b/>
          <w:bCs/>
          <w:i/>
          <w:sz w:val="20"/>
          <w:szCs w:val="20"/>
        </w:rPr>
        <w:t>3 is not supported for 16QAM in connected mode.</w:t>
      </w:r>
    </w:p>
    <w:p w:rsidR="00190208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For the measurement reference resource, in the frequency domain, the UE can only measure CQI </w:t>
      </w:r>
      <w:r>
        <w:rPr>
          <w:rFonts w:hint="eastAsia"/>
          <w:kern w:val="2"/>
          <w:sz w:val="20"/>
          <w:szCs w:val="20"/>
          <w:lang w:eastAsia="zh-CN"/>
        </w:rPr>
        <w:t xml:space="preserve">based </w:t>
      </w:r>
      <w:r>
        <w:rPr>
          <w:kern w:val="2"/>
          <w:sz w:val="20"/>
          <w:szCs w:val="20"/>
          <w:lang w:eastAsia="zh-CN"/>
        </w:rPr>
        <w:t xml:space="preserve">on </w:t>
      </w:r>
      <w:r>
        <w:rPr>
          <w:rFonts w:hint="eastAsia"/>
          <w:kern w:val="2"/>
          <w:sz w:val="20"/>
          <w:szCs w:val="20"/>
          <w:lang w:eastAsia="zh-CN"/>
        </w:rPr>
        <w:t>one</w:t>
      </w:r>
      <w:r>
        <w:rPr>
          <w:kern w:val="2"/>
          <w:sz w:val="20"/>
          <w:szCs w:val="20"/>
          <w:lang w:eastAsia="zh-CN"/>
        </w:rPr>
        <w:t xml:space="preserve"> PRB </w:t>
      </w:r>
      <w:r>
        <w:rPr>
          <w:rFonts w:hint="eastAsia"/>
          <w:kern w:val="2"/>
          <w:sz w:val="20"/>
          <w:szCs w:val="20"/>
          <w:lang w:eastAsia="zh-CN"/>
        </w:rPr>
        <w:t>where UE</w:t>
      </w:r>
      <w:r>
        <w:rPr>
          <w:kern w:val="2"/>
          <w:sz w:val="20"/>
          <w:szCs w:val="20"/>
          <w:lang w:eastAsia="zh-CN"/>
        </w:rPr>
        <w:t xml:space="preserve"> monitor</w:t>
      </w:r>
      <w:r>
        <w:rPr>
          <w:rFonts w:hint="eastAsia"/>
          <w:kern w:val="2"/>
          <w:sz w:val="20"/>
          <w:szCs w:val="20"/>
          <w:lang w:eastAsia="zh-CN"/>
        </w:rPr>
        <w:t>s</w:t>
      </w:r>
      <w:r>
        <w:rPr>
          <w:kern w:val="2"/>
          <w:sz w:val="20"/>
          <w:szCs w:val="20"/>
          <w:lang w:eastAsia="zh-CN"/>
        </w:rPr>
        <w:t xml:space="preserve"> NPDCCH and the associated NPDSCH.</w:t>
      </w:r>
      <w:r>
        <w:rPr>
          <w:sz w:val="20"/>
          <w:szCs w:val="20"/>
          <w:lang w:eastAsia="zh-CN"/>
        </w:rPr>
        <w:t xml:space="preserve"> In the time domain, whether to use a single subframe or multiple subframes to measure </w:t>
      </w:r>
      <w:r>
        <w:rPr>
          <w:rFonts w:hint="eastAsia"/>
          <w:sz w:val="20"/>
          <w:szCs w:val="20"/>
          <w:lang w:eastAsia="zh-CN"/>
        </w:rPr>
        <w:t>CQI</w:t>
      </w:r>
      <w:r>
        <w:rPr>
          <w:sz w:val="20"/>
          <w:szCs w:val="20"/>
          <w:lang w:eastAsia="zh-CN"/>
        </w:rPr>
        <w:t xml:space="preserve"> can be based on UE implementation. </w:t>
      </w:r>
      <w:r>
        <w:rPr>
          <w:rFonts w:hint="eastAsia"/>
          <w:sz w:val="20"/>
          <w:szCs w:val="20"/>
          <w:lang w:eastAsia="zh-CN"/>
        </w:rPr>
        <w:t xml:space="preserve">In addition, RAN1 </w:t>
      </w:r>
      <w:r>
        <w:rPr>
          <w:sz w:val="20"/>
          <w:szCs w:val="20"/>
          <w:lang w:eastAsia="zh-CN"/>
        </w:rPr>
        <w:t>has</w:t>
      </w:r>
      <w:r>
        <w:rPr>
          <w:rFonts w:hint="eastAsia"/>
          <w:sz w:val="20"/>
          <w:szCs w:val="20"/>
          <w:lang w:eastAsia="zh-CN"/>
        </w:rPr>
        <w:t xml:space="preserve"> not define</w:t>
      </w:r>
      <w:r>
        <w:rPr>
          <w:sz w:val="20"/>
          <w:szCs w:val="20"/>
          <w:lang w:eastAsia="zh-CN"/>
        </w:rPr>
        <w:t>d</w:t>
      </w:r>
      <w:r>
        <w:rPr>
          <w:rFonts w:hint="eastAsia"/>
          <w:sz w:val="20"/>
          <w:szCs w:val="20"/>
          <w:lang w:eastAsia="zh-CN"/>
        </w:rPr>
        <w:t xml:space="preserve"> measurement reference resource</w:t>
      </w:r>
      <w:r>
        <w:rPr>
          <w:sz w:val="20"/>
          <w:szCs w:val="20"/>
          <w:lang w:eastAsia="zh-CN"/>
        </w:rPr>
        <w:t xml:space="preserve"> for channel </w:t>
      </w:r>
      <w:r>
        <w:rPr>
          <w:rFonts w:hint="eastAsia"/>
          <w:sz w:val="20"/>
          <w:szCs w:val="20"/>
          <w:lang w:eastAsia="zh-CN"/>
        </w:rPr>
        <w:t>quality</w:t>
      </w:r>
      <w:r>
        <w:rPr>
          <w:sz w:val="20"/>
          <w:szCs w:val="20"/>
          <w:lang w:eastAsia="zh-CN"/>
        </w:rPr>
        <w:t xml:space="preserve"> report</w:t>
      </w:r>
      <w:r>
        <w:rPr>
          <w:rFonts w:hint="eastAsia"/>
          <w:sz w:val="20"/>
          <w:szCs w:val="20"/>
          <w:lang w:eastAsia="zh-CN"/>
        </w:rPr>
        <w:t xml:space="preserve"> i</w:t>
      </w:r>
      <w:r>
        <w:rPr>
          <w:sz w:val="20"/>
          <w:szCs w:val="20"/>
          <w:lang w:eastAsia="zh-CN"/>
        </w:rPr>
        <w:t>n Rel-14</w:t>
      </w:r>
      <w:r>
        <w:rPr>
          <w:rFonts w:hint="eastAsia"/>
          <w:sz w:val="20"/>
          <w:szCs w:val="20"/>
          <w:lang w:eastAsia="zh-CN"/>
        </w:rPr>
        <w:t>/16</w:t>
      </w:r>
      <w:r>
        <w:rPr>
          <w:sz w:val="20"/>
          <w:szCs w:val="20"/>
          <w:lang w:eastAsia="zh-CN"/>
        </w:rPr>
        <w:t xml:space="preserve"> NB-IoT. Th</w:t>
      </w:r>
      <w:r>
        <w:rPr>
          <w:rFonts w:hint="eastAsia"/>
          <w:sz w:val="20"/>
          <w:szCs w:val="20"/>
          <w:lang w:eastAsia="zh-CN"/>
        </w:rPr>
        <w:t>us</w:t>
      </w:r>
      <w:r>
        <w:rPr>
          <w:sz w:val="20"/>
          <w:szCs w:val="20"/>
          <w:lang w:eastAsia="zh-CN"/>
        </w:rPr>
        <w:t xml:space="preserve">, the measurement reference resource </w:t>
      </w:r>
      <w:r>
        <w:rPr>
          <w:rFonts w:hint="eastAsia"/>
          <w:sz w:val="20"/>
          <w:szCs w:val="20"/>
          <w:lang w:eastAsia="zh-CN"/>
        </w:rPr>
        <w:t xml:space="preserve">does </w:t>
      </w:r>
      <w:r>
        <w:rPr>
          <w:sz w:val="20"/>
          <w:szCs w:val="20"/>
          <w:lang w:eastAsia="zh-CN"/>
        </w:rPr>
        <w:t xml:space="preserve">not </w:t>
      </w:r>
      <w:r>
        <w:rPr>
          <w:rFonts w:hint="eastAsia"/>
          <w:sz w:val="20"/>
          <w:szCs w:val="20"/>
          <w:lang w:eastAsia="zh-CN"/>
        </w:rPr>
        <w:t xml:space="preserve">need to </w:t>
      </w:r>
      <w:r>
        <w:rPr>
          <w:sz w:val="20"/>
          <w:szCs w:val="20"/>
          <w:lang w:eastAsia="zh-CN"/>
        </w:rPr>
        <w:t>be specified for Rel-17 CQI report.</w:t>
      </w:r>
    </w:p>
    <w:p w:rsidR="00190208" w:rsidRDefault="00C629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 xml:space="preserve">7: </w:t>
      </w:r>
      <w:r>
        <w:rPr>
          <w:b/>
          <w:i/>
          <w:sz w:val="20"/>
          <w:szCs w:val="20"/>
          <w:lang w:eastAsia="zh-CN"/>
        </w:rPr>
        <w:t xml:space="preserve">There is no need to specify </w:t>
      </w:r>
      <w:r>
        <w:rPr>
          <w:rFonts w:hint="eastAsia"/>
          <w:b/>
          <w:i/>
          <w:sz w:val="20"/>
          <w:szCs w:val="20"/>
          <w:lang w:eastAsia="zh-CN"/>
        </w:rPr>
        <w:t>m</w:t>
      </w:r>
      <w:r>
        <w:rPr>
          <w:b/>
          <w:i/>
          <w:sz w:val="20"/>
          <w:szCs w:val="20"/>
          <w:lang w:eastAsia="zh-CN"/>
        </w:rPr>
        <w:t>easurement reference resource for CQI report for NB-IoT 16QAM.</w:t>
      </w:r>
    </w:p>
    <w:p w:rsidR="00190208" w:rsidRDefault="00C6299A">
      <w:pPr>
        <w:spacing w:before="240" w:line="276" w:lineRule="auto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16QAM in PUR</w:t>
      </w:r>
    </w:p>
    <w:p w:rsidR="00190208" w:rsidRDefault="00C6299A">
      <w:pPr>
        <w:pStyle w:val="af4"/>
        <w:spacing w:beforeLines="50" w:before="120" w:line="276" w:lineRule="auto"/>
        <w:ind w:firstLineChars="0" w:firstLine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P</w:t>
      </w:r>
      <w:r>
        <w:rPr>
          <w:sz w:val="20"/>
          <w:szCs w:val="20"/>
        </w:rPr>
        <w:t xml:space="preserve">reconfigured uplink transmission </w:t>
      </w:r>
      <w:r>
        <w:rPr>
          <w:rFonts w:hint="eastAsia"/>
          <w:sz w:val="20"/>
          <w:szCs w:val="20"/>
          <w:lang w:eastAsia="zh-CN"/>
        </w:rPr>
        <w:t xml:space="preserve">is applied in idle mode. For NPDSCH, gNB cannot </w:t>
      </w:r>
      <w:r>
        <w:rPr>
          <w:sz w:val="20"/>
          <w:szCs w:val="20"/>
        </w:rPr>
        <w:t xml:space="preserve">decide whether </w:t>
      </w:r>
      <w:r>
        <w:rPr>
          <w:rFonts w:hint="eastAsia"/>
          <w:sz w:val="20"/>
          <w:szCs w:val="20"/>
          <w:lang w:eastAsia="zh-CN"/>
        </w:rPr>
        <w:t xml:space="preserve">it </w:t>
      </w:r>
      <w:r>
        <w:rPr>
          <w:sz w:val="20"/>
          <w:szCs w:val="20"/>
        </w:rPr>
        <w:t>is appropriate</w:t>
      </w:r>
      <w:r>
        <w:rPr>
          <w:rFonts w:hint="eastAsia"/>
          <w:sz w:val="20"/>
          <w:szCs w:val="20"/>
          <w:lang w:eastAsia="zh-CN"/>
        </w:rPr>
        <w:t xml:space="preserve"> to enable 16QAM via higher layer since no CSI is reported in idle mode. Moreover, 16QAM is usually configured for NPDSCH with the related UE-specific DL power allocation. This also add the complexity and specification impact for PUR. Therefore, 16QAM could not be supported for NPDSCH in PUR procedure. </w:t>
      </w:r>
    </w:p>
    <w:p w:rsidR="00190208" w:rsidRDefault="00C6299A">
      <w:pPr>
        <w:pStyle w:val="af4"/>
        <w:spacing w:beforeLines="50" w:before="120" w:line="276" w:lineRule="auto"/>
        <w:ind w:firstLineChars="0" w:firstLine="0"/>
        <w:rPr>
          <w:b/>
          <w:bCs/>
          <w:i/>
          <w:iCs/>
          <w:sz w:val="20"/>
          <w:szCs w:val="20"/>
          <w:lang w:eastAsia="zh-CN"/>
        </w:rPr>
      </w:pPr>
      <w:r>
        <w:rPr>
          <w:rFonts w:hint="eastAsia"/>
          <w:b/>
          <w:bCs/>
          <w:i/>
          <w:iCs/>
          <w:sz w:val="20"/>
          <w:szCs w:val="20"/>
          <w:lang w:eastAsia="zh-CN"/>
        </w:rPr>
        <w:t>Proposal 8: 16QAM could not be supported for NPDSCH in PUR procedure.</w:t>
      </w:r>
    </w:p>
    <w:p w:rsidR="00190208" w:rsidRDefault="00C6299A">
      <w:pPr>
        <w:pStyle w:val="af4"/>
        <w:spacing w:before="240" w:line="276" w:lineRule="auto"/>
        <w:ind w:firstLineChars="0" w:firstLine="0"/>
        <w:rPr>
          <w:b/>
          <w:bCs/>
          <w:sz w:val="20"/>
          <w:szCs w:val="20"/>
          <w:u w:val="single"/>
          <w:lang w:eastAsia="zh-CN"/>
        </w:rPr>
      </w:pPr>
      <w:r>
        <w:rPr>
          <w:rFonts w:hint="eastAsia"/>
          <w:b/>
          <w:bCs/>
          <w:sz w:val="20"/>
          <w:szCs w:val="20"/>
          <w:u w:val="single"/>
          <w:lang w:eastAsia="zh-CN"/>
        </w:rPr>
        <w:t>Others</w:t>
      </w:r>
    </w:p>
    <w:p w:rsidR="00190208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Based on the MCS design, it is easy to know some QPSK TBS entries still need to be reused when the 16QAM feature is enabled. However, the </w:t>
      </w:r>
      <w:r>
        <w:rPr>
          <w:sz w:val="20"/>
          <w:szCs w:val="20"/>
          <w:lang w:eastAsia="zh-CN"/>
        </w:rPr>
        <w:t>extremely high coding rate</w:t>
      </w:r>
      <w:r>
        <w:rPr>
          <w:rFonts w:hint="eastAsia"/>
          <w:sz w:val="20"/>
          <w:szCs w:val="20"/>
          <w:lang w:eastAsia="zh-CN"/>
        </w:rPr>
        <w:t xml:space="preserve"> without the redundancy versions in downlink would cause </w:t>
      </w:r>
      <w:r>
        <w:rPr>
          <w:sz w:val="20"/>
          <w:szCs w:val="20"/>
          <w:lang w:eastAsia="zh-CN"/>
        </w:rPr>
        <w:t>a severe degradation in performance</w:t>
      </w:r>
      <w:r>
        <w:rPr>
          <w:rFonts w:hint="eastAsia"/>
          <w:sz w:val="20"/>
          <w:szCs w:val="20"/>
          <w:lang w:eastAsia="zh-CN"/>
        </w:rPr>
        <w:t xml:space="preserve"> for some QPSK entries,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which was mentioned in [2].</w:t>
      </w:r>
    </w:p>
    <w:p w:rsidR="00920597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 NB-IoT UE with 16QAM,</w:t>
      </w:r>
      <w:r>
        <w:rPr>
          <w:rFonts w:hint="eastAsia"/>
          <w:sz w:val="20"/>
          <w:szCs w:val="20"/>
          <w:lang w:eastAsia="zh-CN"/>
        </w:rPr>
        <w:t xml:space="preserve"> keeping the occupied resources unchanged,</w:t>
      </w:r>
      <w:r>
        <w:rPr>
          <w:sz w:val="20"/>
          <w:szCs w:val="20"/>
          <w:lang w:eastAsia="zh-CN"/>
        </w:rPr>
        <w:t xml:space="preserve"> double RU number </w:t>
      </w:r>
      <w:r>
        <w:rPr>
          <w:rFonts w:hint="eastAsia"/>
          <w:sz w:val="20"/>
          <w:szCs w:val="20"/>
          <w:lang w:eastAsia="zh-CN"/>
        </w:rPr>
        <w:t xml:space="preserve">can </w:t>
      </w:r>
      <w:r>
        <w:rPr>
          <w:sz w:val="20"/>
          <w:szCs w:val="20"/>
          <w:lang w:eastAsia="zh-CN"/>
        </w:rPr>
        <w:t>be considered to improve the performance for some QPSK entries with the repetition number reduced half.</w:t>
      </w:r>
      <w:r>
        <w:rPr>
          <w:rFonts w:hint="eastAsia"/>
          <w:sz w:val="20"/>
          <w:szCs w:val="20"/>
          <w:lang w:eastAsia="zh-CN"/>
        </w:rPr>
        <w:t xml:space="preserve"> More specifically, for the large TBS of QPSK,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e.g., 2536 or 1544 bits with </w:t>
      </w:r>
      <w:r>
        <w:rPr>
          <w:sz w:val="20"/>
          <w:szCs w:val="20"/>
        </w:rPr>
        <w:t>I</w:t>
      </w:r>
      <w:r>
        <w:rPr>
          <w:sz w:val="20"/>
          <w:szCs w:val="20"/>
          <w:vertAlign w:val="subscript"/>
        </w:rPr>
        <w:t>SF</w:t>
      </w:r>
      <w:r>
        <w:rPr>
          <w:sz w:val="20"/>
          <w:szCs w:val="20"/>
        </w:rPr>
        <w:t>=7</w:t>
      </w:r>
      <w:r>
        <w:rPr>
          <w:rFonts w:hint="eastAsia"/>
          <w:sz w:val="20"/>
          <w:szCs w:val="20"/>
          <w:lang w:eastAsia="zh-CN"/>
        </w:rPr>
        <w:t>, increasing the RU number while keeping the total resources unchanged improve performance more than 2.4 dB</w:t>
      </w:r>
      <w:r w:rsidR="00FC4730">
        <w:rPr>
          <w:sz w:val="20"/>
          <w:szCs w:val="20"/>
          <w:lang w:eastAsia="zh-CN"/>
        </w:rPr>
        <w:t>, and the simulation is shown as in Figure1</w:t>
      </w:r>
      <w:r>
        <w:rPr>
          <w:rFonts w:hint="eastAsia"/>
          <w:sz w:val="20"/>
          <w:szCs w:val="20"/>
          <w:lang w:eastAsia="zh-CN"/>
        </w:rPr>
        <w:t>. For other TBS entries of QPSK, there is still a performance improvement observed.</w:t>
      </w:r>
    </w:p>
    <w:p w:rsidR="00920597" w:rsidRDefault="00920597" w:rsidP="00920597">
      <w:pPr>
        <w:pStyle w:val="50"/>
        <w:spacing w:before="120"/>
        <w:ind w:firstLineChars="0" w:firstLine="0"/>
        <w:rPr>
          <w:bCs/>
          <w:lang w:val="en-US" w:eastAsia="zh-CN"/>
        </w:rPr>
      </w:pPr>
      <w:r>
        <w:rPr>
          <w:bCs/>
          <w:noProof/>
          <w:lang w:val="en-US" w:eastAsia="zh-CN"/>
        </w:rPr>
        <w:lastRenderedPageBreak/>
        <w:drawing>
          <wp:inline distT="0" distB="0" distL="114300" distR="114300" wp14:anchorId="1B1886BA" wp14:editId="16F551E8">
            <wp:extent cx="3023235" cy="2266315"/>
            <wp:effectExtent l="0" t="0" r="5715" b="635"/>
            <wp:docPr id="15" name="图片 15" descr="2536b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536bit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226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noProof/>
          <w:lang w:val="en-US" w:eastAsia="zh-CN"/>
        </w:rPr>
        <w:drawing>
          <wp:inline distT="0" distB="0" distL="114300" distR="114300" wp14:anchorId="5C53FDEE" wp14:editId="1D418CB3">
            <wp:extent cx="2971800" cy="2228215"/>
            <wp:effectExtent l="0" t="0" r="0" b="635"/>
            <wp:docPr id="16" name="图片 16" descr="1544b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544bi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lang w:val="en-US" w:eastAsia="zh-CN"/>
        </w:rPr>
        <w:t xml:space="preserve"> </w:t>
      </w:r>
    </w:p>
    <w:p w:rsidR="00920597" w:rsidRDefault="00920597" w:rsidP="00920597">
      <w:pPr>
        <w:pStyle w:val="50"/>
        <w:numPr>
          <w:ilvl w:val="0"/>
          <w:numId w:val="14"/>
        </w:numPr>
        <w:spacing w:before="120"/>
        <w:ind w:firstLineChars="1200" w:firstLine="240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                                            (b)</w:t>
      </w:r>
    </w:p>
    <w:p w:rsidR="00920597" w:rsidRDefault="00920597" w:rsidP="00920597">
      <w:pPr>
        <w:pStyle w:val="50"/>
        <w:spacing w:before="120"/>
        <w:ind w:firstLineChars="0" w:firstLine="0"/>
        <w:jc w:val="center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Figure 1. </w:t>
      </w:r>
      <w:r w:rsidR="00FC4730">
        <w:rPr>
          <w:bCs/>
          <w:lang w:val="en-US" w:eastAsia="zh-CN"/>
        </w:rPr>
        <w:t>Performance evaluation by double RUs and reduced half repetition number for</w:t>
      </w:r>
      <w:r>
        <w:rPr>
          <w:rFonts w:cs="Arial"/>
          <w:position w:val="-10"/>
          <w:szCs w:val="18"/>
        </w:rPr>
        <w:object w:dxaOrig="435" w:dyaOrig="285">
          <v:shape id="_x0000_i1026" type="#_x0000_t75" style="width:21.9pt;height:14.4pt" o:ole="">
            <v:imagedata r:id="rId13" o:title=""/>
          </v:shape>
          <o:OLEObject Type="Embed" ProgID="Equation.3" ShapeID="_x0000_i1026" DrawAspect="Content" ObjectID="_1689776815" r:id="rId14"/>
        </w:object>
      </w:r>
      <w:r>
        <w:rPr>
          <w:rFonts w:hint="eastAsia"/>
          <w:bCs/>
          <w:lang w:val="en-US" w:eastAsia="zh-CN"/>
        </w:rPr>
        <w:t>=13, TBS={1544,2536}</w:t>
      </w:r>
    </w:p>
    <w:p w:rsidR="00FC4730" w:rsidRPr="00FC4730" w:rsidRDefault="00FC4730" w:rsidP="00FC4730">
      <w:pPr>
        <w:numPr>
          <w:ilvl w:val="255"/>
          <w:numId w:val="0"/>
        </w:numPr>
        <w:spacing w:before="120" w:after="240"/>
        <w:rPr>
          <w:b/>
          <w:bCs/>
          <w:i/>
          <w:iCs/>
          <w:kern w:val="2"/>
          <w:sz w:val="20"/>
          <w:szCs w:val="20"/>
          <w:lang w:eastAsia="zh-CN"/>
        </w:rPr>
      </w:pP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 xml:space="preserve">Observation 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>6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>: For the large TBS case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b/>
          <w:bCs/>
          <w:i/>
          <w:iCs/>
          <w:kern w:val="2"/>
          <w:sz w:val="20"/>
          <w:szCs w:val="20"/>
          <w:lang w:eastAsia="zh-CN"/>
        </w:rPr>
        <w:t>with QPSK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>, increasing the</w:t>
      </w:r>
      <w:r w:rsidRPr="00FC4730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mapping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 xml:space="preserve"> RU number while keeping the </w:t>
      </w:r>
      <w:r>
        <w:rPr>
          <w:b/>
          <w:bCs/>
          <w:i/>
          <w:iCs/>
          <w:kern w:val="2"/>
          <w:sz w:val="20"/>
          <w:szCs w:val="20"/>
          <w:lang w:eastAsia="zh-CN"/>
        </w:rPr>
        <w:t>repetition number reduced half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 xml:space="preserve"> improve performance</w:t>
      </w:r>
      <w:r w:rsidRPr="00FC4730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more than 2 dB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>.</w:t>
      </w:r>
    </w:p>
    <w:p w:rsidR="00190208" w:rsidRDefault="00C629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Additionally, considering the soft buffer size for NB-IoT UE is doubled according to the agreement in RAN1 104-e meeting and double RU number would not cause the soft buffer size issue. It is appropriate to propose that for NB-IoT UE with 16QAM, double RU number should be considered to improve the performance for some QPSK entries with the repetition number reduced half.</w:t>
      </w:r>
    </w:p>
    <w:p w:rsidR="00190208" w:rsidRDefault="00C6299A">
      <w:pPr>
        <w:spacing w:beforeLines="50" w:before="120" w:after="240" w:line="276" w:lineRule="auto"/>
        <w:rPr>
          <w:b/>
          <w:bCs/>
          <w:sz w:val="20"/>
          <w:szCs w:val="20"/>
          <w:u w:val="single"/>
          <w:lang w:eastAsia="zh-CN"/>
        </w:rPr>
      </w:pPr>
      <w:r>
        <w:rPr>
          <w:rFonts w:hint="eastAsia"/>
          <w:b/>
          <w:bCs/>
          <w:i/>
          <w:iCs/>
          <w:sz w:val="20"/>
          <w:szCs w:val="20"/>
          <w:lang w:eastAsia="zh-CN"/>
        </w:rPr>
        <w:t>Proposal 9: For NB-IoT UE with 16QAM, double RU number should be considered to improve the performance for some QPSK entries with the repetition number reduced half.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190208" w:rsidRDefault="00C6299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after="180" w:line="276" w:lineRule="auto"/>
        <w:jc w:val="left"/>
        <w:rPr>
          <w:rFonts w:cs="Arial"/>
        </w:rPr>
      </w:pPr>
      <w:r>
        <w:rPr>
          <w:rFonts w:cs="Arial"/>
        </w:rPr>
        <w:t>Conclusion</w:t>
      </w:r>
    </w:p>
    <w:p w:rsidR="00190208" w:rsidRDefault="00C6299A">
      <w:pPr>
        <w:tabs>
          <w:tab w:val="left" w:pos="405"/>
        </w:tabs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this contribution, </w:t>
      </w:r>
      <w:r>
        <w:rPr>
          <w:sz w:val="20"/>
          <w:szCs w:val="20"/>
          <w:lang w:eastAsia="zh-CN"/>
        </w:rPr>
        <w:t xml:space="preserve">we have discussed the </w:t>
      </w:r>
      <w:r>
        <w:rPr>
          <w:rFonts w:hint="eastAsia"/>
          <w:sz w:val="20"/>
          <w:szCs w:val="20"/>
          <w:lang w:eastAsia="zh-CN"/>
        </w:rPr>
        <w:t xml:space="preserve">remaining </w:t>
      </w:r>
      <w:r>
        <w:rPr>
          <w:sz w:val="20"/>
          <w:szCs w:val="20"/>
          <w:lang w:eastAsia="zh-CN"/>
        </w:rPr>
        <w:t xml:space="preserve">issues </w:t>
      </w:r>
      <w:r>
        <w:rPr>
          <w:rFonts w:hint="eastAsia"/>
          <w:sz w:val="20"/>
          <w:szCs w:val="20"/>
          <w:lang w:eastAsia="zh-CN"/>
        </w:rPr>
        <w:t xml:space="preserve">on </w:t>
      </w:r>
      <w:r>
        <w:rPr>
          <w:sz w:val="20"/>
          <w:szCs w:val="20"/>
          <w:lang w:eastAsia="zh-CN"/>
        </w:rPr>
        <w:t>16QAM for NB-IoT. And the following observations and proposals are given:</w:t>
      </w:r>
    </w:p>
    <w:p w:rsidR="00190208" w:rsidRPr="00A01E66" w:rsidRDefault="00C6299A" w:rsidP="00A01E66">
      <w:pPr>
        <w:spacing w:beforeLines="50" w:before="120" w:afterLines="50" w:line="276" w:lineRule="auto"/>
        <w:rPr>
          <w:rFonts w:eastAsia="宋体"/>
          <w:b/>
          <w:bCs/>
          <w:i/>
          <w:iCs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Observation 1: </w:t>
      </w: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For Option 1 and 2, the limited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number of CQI states </w:t>
      </w:r>
      <w:r w:rsidRPr="00A01E66">
        <w:rPr>
          <w:b/>
          <w:bCs/>
          <w:i/>
          <w:iCs/>
          <w:kern w:val="2"/>
          <w:sz w:val="20"/>
          <w:szCs w:val="20"/>
          <w:lang w:eastAsia="zh-CN"/>
        </w:rPr>
        <w:t xml:space="preserve">with </w:t>
      </w: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16QAM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cannot adequately match the variety of channel conditions</w:t>
      </w: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. 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bCs/>
          <w:i/>
          <w:iCs/>
          <w:kern w:val="2"/>
          <w:sz w:val="20"/>
          <w:szCs w:val="20"/>
          <w:lang w:eastAsia="zh-CN"/>
        </w:rPr>
      </w:pP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Observation 2: For </w:t>
      </w: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Option 1 and 2, an overhead waste of report field will be caused since NPDCCH CQI entries cannot be applied in the CQI table when NPDSCH CQI report is triggered. 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bCs/>
          <w:i/>
          <w:iCs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Observation 3: </w:t>
      </w: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For Option 1, t</w:t>
      </w:r>
      <w:r w:rsidRPr="00A01E66">
        <w:rPr>
          <w:b/>
          <w:bCs/>
          <w:i/>
          <w:iCs/>
          <w:sz w:val="20"/>
          <w:szCs w:val="20"/>
        </w:rPr>
        <w:t xml:space="preserve">he performance on NPDCCH CQI feedback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will be</w:t>
      </w:r>
      <w:r w:rsidRPr="00A01E66">
        <w:rPr>
          <w:b/>
          <w:bCs/>
          <w:i/>
          <w:iCs/>
          <w:sz w:val="20"/>
          <w:szCs w:val="20"/>
        </w:rPr>
        <w:t xml:space="preserve"> impacted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since some legacy entries for number of PDCCH repetitions are removed.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bCs/>
          <w:i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Observation 4:</w:t>
      </w:r>
      <w:r w:rsidRPr="00A01E66">
        <w:rPr>
          <w:rFonts w:hint="eastAsia"/>
          <w:iCs/>
          <w:sz w:val="20"/>
          <w:szCs w:val="20"/>
          <w:lang w:eastAsia="zh-CN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  <w:lang w:eastAsia="zh-CN"/>
        </w:rPr>
        <w:t>T</w:t>
      </w:r>
      <w:r w:rsidRPr="00A01E66">
        <w:rPr>
          <w:b/>
          <w:bCs/>
          <w:i/>
          <w:sz w:val="20"/>
          <w:szCs w:val="20"/>
        </w:rPr>
        <w:t>he channel quality for NPDSCH and NPDCCH can be reported separately</w:t>
      </w:r>
      <w:r w:rsidRPr="00A01E66">
        <w:rPr>
          <w:rFonts w:hint="eastAsia"/>
          <w:b/>
          <w:bCs/>
          <w:i/>
          <w:sz w:val="20"/>
          <w:szCs w:val="20"/>
          <w:lang w:eastAsia="zh-CN"/>
        </w:rPr>
        <w:t xml:space="preserve"> based on different tables.</w:t>
      </w:r>
    </w:p>
    <w:p w:rsidR="00190208" w:rsidRDefault="00C6299A" w:rsidP="00A01E66">
      <w:pPr>
        <w:spacing w:beforeLines="50" w:before="120" w:afterLines="50" w:line="276" w:lineRule="auto"/>
        <w:rPr>
          <w:b/>
          <w:bCs/>
          <w:i/>
          <w:iCs/>
          <w:kern w:val="2"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Observation 5: The existing MAC CE can be reused to report 4-bit CQI for NPDSCH if the UE receives a NPDSCH CQI command and 4-bit number of repetitions for NPDCCH if the UE receives a NPDCCH CQI command. </w:t>
      </w:r>
    </w:p>
    <w:p w:rsidR="00373BB8" w:rsidRPr="00373BB8" w:rsidRDefault="00373BB8" w:rsidP="00373BB8">
      <w:pPr>
        <w:numPr>
          <w:ilvl w:val="255"/>
          <w:numId w:val="0"/>
        </w:numPr>
        <w:spacing w:before="120" w:after="240"/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</w:pP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 xml:space="preserve">Observation 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>6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>: For the large TBS case</w:t>
      </w:r>
      <w:r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</w:t>
      </w:r>
      <w:r>
        <w:rPr>
          <w:b/>
          <w:bCs/>
          <w:i/>
          <w:iCs/>
          <w:kern w:val="2"/>
          <w:sz w:val="20"/>
          <w:szCs w:val="20"/>
          <w:lang w:eastAsia="zh-CN"/>
        </w:rPr>
        <w:t>with QPSK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>, increasing the</w:t>
      </w:r>
      <w:r w:rsidRPr="00FC4730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mapping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 xml:space="preserve"> RU number while keeping the </w:t>
      </w:r>
      <w:r>
        <w:rPr>
          <w:b/>
          <w:bCs/>
          <w:i/>
          <w:iCs/>
          <w:kern w:val="2"/>
          <w:sz w:val="20"/>
          <w:szCs w:val="20"/>
          <w:lang w:eastAsia="zh-CN"/>
        </w:rPr>
        <w:t>repetition number reduced half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 xml:space="preserve"> improve performance</w:t>
      </w:r>
      <w:r w:rsidRPr="00FC4730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more than 2 dB</w:t>
      </w:r>
      <w:r w:rsidRPr="00FC4730">
        <w:rPr>
          <w:b/>
          <w:bCs/>
          <w:i/>
          <w:iCs/>
          <w:kern w:val="2"/>
          <w:sz w:val="20"/>
          <w:szCs w:val="20"/>
          <w:lang w:eastAsia="zh-CN"/>
        </w:rPr>
        <w:t>.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bCs/>
          <w:i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sz w:val="20"/>
          <w:szCs w:val="20"/>
        </w:rPr>
        <w:t>Proposal</w:t>
      </w:r>
      <w:r w:rsidRPr="00A01E66">
        <w:rPr>
          <w:rFonts w:hint="eastAsia"/>
          <w:b/>
          <w:bCs/>
          <w:i/>
          <w:sz w:val="20"/>
          <w:szCs w:val="20"/>
          <w:lang w:eastAsia="zh-CN"/>
        </w:rPr>
        <w:t xml:space="preserve"> 1</w:t>
      </w:r>
      <w:r w:rsidRPr="00A01E66">
        <w:rPr>
          <w:rFonts w:hint="eastAsia"/>
          <w:b/>
          <w:bCs/>
          <w:i/>
          <w:sz w:val="20"/>
          <w:szCs w:val="20"/>
        </w:rPr>
        <w:t xml:space="preserve">: </w:t>
      </w:r>
      <w:r w:rsidRPr="00A01E66">
        <w:rPr>
          <w:rFonts w:hint="eastAsia"/>
          <w:b/>
          <w:bCs/>
          <w:i/>
          <w:sz w:val="20"/>
          <w:szCs w:val="20"/>
          <w:lang w:eastAsia="zh-CN"/>
        </w:rPr>
        <w:t>For uplink power control, a TPC command could be introduced in DCI format N0 to support 16QAM.</w:t>
      </w:r>
    </w:p>
    <w:p w:rsidR="00190208" w:rsidRPr="00A01E66" w:rsidRDefault="00C6299A" w:rsidP="00A01E66">
      <w:pPr>
        <w:numPr>
          <w:ilvl w:val="0"/>
          <w:numId w:val="10"/>
        </w:numPr>
        <w:spacing w:beforeLines="50" w:before="120" w:afterLines="50" w:line="276" w:lineRule="auto"/>
        <w:rPr>
          <w:b/>
          <w:bCs/>
          <w:i/>
          <w:iCs/>
          <w:sz w:val="20"/>
          <w:szCs w:val="20"/>
          <w:lang w:eastAsia="zh-CN"/>
        </w:rPr>
      </w:pP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Repetition number field can be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repurpose to indicate TPC </w:t>
      </w:r>
      <w:r w:rsidRPr="00A01E66">
        <w:rPr>
          <w:b/>
          <w:bCs/>
          <w:i/>
          <w:iCs/>
          <w:sz w:val="20"/>
          <w:szCs w:val="20"/>
        </w:rPr>
        <w:t>command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 if 16QAM MCS is scheduled.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bCs/>
          <w:i/>
          <w:iCs/>
          <w:kern w:val="2"/>
          <w:sz w:val="20"/>
          <w:szCs w:val="20"/>
          <w:lang w:eastAsia="zh-CN"/>
        </w:rPr>
      </w:pPr>
      <w:r w:rsidRPr="00A01E66">
        <w:rPr>
          <w:rFonts w:hint="eastAsia"/>
          <w:b/>
          <w:i/>
          <w:sz w:val="20"/>
          <w:szCs w:val="20"/>
          <w:lang w:eastAsia="zh-CN"/>
        </w:rPr>
        <w:lastRenderedPageBreak/>
        <w:t>Proposal 2</w:t>
      </w:r>
      <w:r w:rsidRPr="00A01E66">
        <w:rPr>
          <w:b/>
          <w:i/>
          <w:sz w:val="20"/>
          <w:szCs w:val="20"/>
          <w:lang w:eastAsia="zh-CN"/>
        </w:rPr>
        <w:t xml:space="preserve">: </w:t>
      </w:r>
      <w:r w:rsidRPr="00A01E66">
        <w:rPr>
          <w:rFonts w:hint="eastAsia"/>
          <w:b/>
          <w:i/>
          <w:sz w:val="20"/>
          <w:szCs w:val="20"/>
          <w:lang w:eastAsia="zh-CN"/>
        </w:rPr>
        <w:t xml:space="preserve">If the </w:t>
      </w:r>
      <w:r w:rsidRPr="00A01E66">
        <w:rPr>
          <w:b/>
          <w:i/>
          <w:sz w:val="20"/>
          <w:szCs w:val="20"/>
          <w:lang w:eastAsia="zh-CN"/>
        </w:rPr>
        <w:t>most significant bit</w:t>
      </w:r>
      <w:r w:rsidRPr="00A01E66">
        <w:rPr>
          <w:rFonts w:hint="eastAsia"/>
          <w:b/>
          <w:i/>
          <w:kern w:val="2"/>
          <w:sz w:val="20"/>
          <w:szCs w:val="20"/>
          <w:lang w:eastAsia="zh-CN"/>
        </w:rPr>
        <w:t xml:space="preserve"> </w:t>
      </w:r>
      <w:r w:rsidRPr="00A01E66">
        <w:rPr>
          <w:rFonts w:hint="eastAsia"/>
          <w:b/>
          <w:i/>
          <w:sz w:val="20"/>
          <w:szCs w:val="20"/>
          <w:lang w:eastAsia="zh-CN"/>
        </w:rPr>
        <w:t xml:space="preserve">of </w:t>
      </w:r>
      <w:r w:rsidRPr="00A01E66">
        <w:rPr>
          <w:b/>
          <w:i/>
          <w:kern w:val="2"/>
          <w:sz w:val="20"/>
          <w:szCs w:val="20"/>
          <w:lang w:eastAsia="zh-CN"/>
        </w:rPr>
        <w:t>‘</w:t>
      </w:r>
      <w:r w:rsidRPr="00A01E66">
        <w:rPr>
          <w:rFonts w:hint="eastAsia"/>
          <w:b/>
          <w:i/>
          <w:kern w:val="2"/>
          <w:sz w:val="20"/>
          <w:szCs w:val="20"/>
          <w:lang w:eastAsia="zh-CN"/>
        </w:rPr>
        <w:t>subcarrier indication</w:t>
      </w:r>
      <w:r w:rsidRPr="00A01E66">
        <w:rPr>
          <w:b/>
          <w:i/>
          <w:kern w:val="2"/>
          <w:sz w:val="20"/>
          <w:szCs w:val="20"/>
          <w:lang w:eastAsia="zh-CN"/>
        </w:rPr>
        <w:t>’</w:t>
      </w:r>
      <w:r w:rsidRPr="00A01E66">
        <w:rPr>
          <w:rFonts w:hint="eastAsia"/>
          <w:b/>
          <w:i/>
          <w:kern w:val="2"/>
          <w:sz w:val="20"/>
          <w:szCs w:val="20"/>
          <w:lang w:eastAsia="zh-CN"/>
        </w:rPr>
        <w:t xml:space="preserve"> filed is 1,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the existing 4-bit MCS field indicates </w:t>
      </w:r>
      <w:r w:rsidRPr="00A01E66">
        <w:rPr>
          <w:b/>
          <w:bCs/>
          <w:i/>
          <w:iCs/>
          <w:sz w:val="20"/>
          <w:szCs w:val="20"/>
        </w:rPr>
        <w:t>the TBS indices for 16QAM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 for UL,</w:t>
      </w: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 </w:t>
      </w:r>
      <w:r w:rsidRPr="00A01E66">
        <w:rPr>
          <w:b/>
          <w:bCs/>
          <w:i/>
          <w:iCs/>
          <w:sz w:val="20"/>
          <w:szCs w:val="20"/>
        </w:rPr>
        <w:t xml:space="preserve">the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QPSK </w:t>
      </w:r>
      <w:r w:rsidRPr="00A01E66">
        <w:rPr>
          <w:b/>
          <w:bCs/>
          <w:i/>
          <w:iCs/>
          <w:sz w:val="20"/>
          <w:szCs w:val="20"/>
        </w:rPr>
        <w:t>TBS indices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 otherwise.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bCs/>
          <w:i/>
          <w:iCs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Proposal 3: F</w:t>
      </w: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or </w:t>
      </w:r>
      <w:r w:rsidRPr="00A01E66">
        <w:rPr>
          <w:rFonts w:eastAsia="宋体"/>
          <w:b/>
          <w:bCs/>
          <w:i/>
          <w:iCs/>
          <w:sz w:val="20"/>
          <w:szCs w:val="20"/>
          <w:lang w:val="sv-SE" w:eastAsia="zh-CN"/>
        </w:rPr>
        <w:t>downlink power allocation</w:t>
      </w: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 xml:space="preserve">, </w:t>
      </w: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the working assumptions can be confirmed f</w:t>
      </w:r>
      <w:r w:rsidRPr="00A01E66">
        <w:rPr>
          <w:b/>
          <w:bCs/>
          <w:i/>
          <w:iCs/>
          <w:sz w:val="20"/>
          <w:szCs w:val="20"/>
          <w:lang w:eastAsia="zh-CN"/>
        </w:rPr>
        <w:t>or standalone and guard-band deployments</w:t>
      </w:r>
      <w:r w:rsidRPr="00A01E66">
        <w:rPr>
          <w:rFonts w:eastAsia="宋体" w:hint="eastAsia"/>
          <w:b/>
          <w:bCs/>
          <w:i/>
          <w:iCs/>
          <w:sz w:val="20"/>
          <w:szCs w:val="20"/>
          <w:lang w:eastAsia="zh-CN"/>
        </w:rPr>
        <w:t>.</w:t>
      </w:r>
    </w:p>
    <w:p w:rsidR="00190208" w:rsidRPr="00A01E66" w:rsidRDefault="00C6299A" w:rsidP="00A01E66">
      <w:pPr>
        <w:pStyle w:val="af4"/>
        <w:spacing w:beforeLines="50" w:before="120" w:afterLines="50" w:line="276" w:lineRule="auto"/>
        <w:ind w:firstLineChars="0" w:firstLine="0"/>
        <w:rPr>
          <w:rFonts w:eastAsia="宋体"/>
          <w:b/>
          <w:bCs/>
          <w:i/>
          <w:sz w:val="20"/>
          <w:szCs w:val="20"/>
          <w:lang w:val="sv-SE" w:eastAsia="zh-CN"/>
        </w:rPr>
      </w:pPr>
      <w:r w:rsidRPr="00A01E66">
        <w:rPr>
          <w:rFonts w:hint="eastAsia"/>
          <w:b/>
          <w:bCs/>
          <w:i/>
          <w:sz w:val="20"/>
          <w:szCs w:val="20"/>
          <w:lang w:eastAsia="zh-CN"/>
        </w:rPr>
        <w:t>Proposal 4: For</w:t>
      </w:r>
      <w:r w:rsidRPr="00A01E66">
        <w:rPr>
          <w:rFonts w:eastAsia="宋体"/>
          <w:b/>
          <w:bCs/>
          <w:i/>
          <w:sz w:val="20"/>
          <w:szCs w:val="20"/>
          <w:lang w:val="sv-SE" w:eastAsia="zh-CN"/>
        </w:rPr>
        <w:t xml:space="preserve"> downlink power allocation</w:t>
      </w:r>
      <w:r w:rsidRPr="00A01E66">
        <w:rPr>
          <w:rFonts w:eastAsia="宋体" w:hint="eastAsia"/>
          <w:b/>
          <w:bCs/>
          <w:i/>
          <w:sz w:val="20"/>
          <w:szCs w:val="20"/>
          <w:lang w:eastAsia="zh-CN"/>
        </w:rPr>
        <w:t xml:space="preserve">, Alt 1 should be adopted for inband deployment. </w:t>
      </w:r>
      <w:r w:rsidRPr="00A01E66">
        <w:rPr>
          <w:rFonts w:eastAsia="宋体"/>
          <w:b/>
          <w:bCs/>
          <w:i/>
          <w:sz w:val="20"/>
          <w:szCs w:val="20"/>
          <w:lang w:val="sv-SE" w:eastAsia="zh-CN"/>
        </w:rPr>
        <w:t xml:space="preserve"> </w:t>
      </w:r>
    </w:p>
    <w:p w:rsidR="00190208" w:rsidRPr="00A01E66" w:rsidRDefault="00C6299A" w:rsidP="00A01E66">
      <w:pPr>
        <w:spacing w:beforeLines="50" w:before="120" w:afterLines="50"/>
        <w:rPr>
          <w:b/>
          <w:bCs/>
          <w:i/>
          <w:sz w:val="20"/>
          <w:szCs w:val="20"/>
        </w:rPr>
      </w:pPr>
      <w:r w:rsidRPr="00A01E66">
        <w:rPr>
          <w:rFonts w:hint="eastAsia"/>
          <w:b/>
          <w:bCs/>
          <w:i/>
          <w:iCs/>
          <w:kern w:val="2"/>
          <w:sz w:val="20"/>
          <w:szCs w:val="20"/>
          <w:lang w:eastAsia="zh-CN"/>
        </w:rPr>
        <w:t xml:space="preserve">Proposal 5: </w:t>
      </w:r>
      <w:r w:rsidRPr="00A01E66">
        <w:rPr>
          <w:rFonts w:hint="eastAsia"/>
          <w:b/>
          <w:bCs/>
          <w:i/>
          <w:sz w:val="20"/>
          <w:szCs w:val="20"/>
        </w:rPr>
        <w:t>A</w:t>
      </w:r>
      <w:r w:rsidRPr="00A01E66">
        <w:rPr>
          <w:b/>
          <w:bCs/>
          <w:i/>
          <w:sz w:val="20"/>
          <w:szCs w:val="20"/>
        </w:rPr>
        <w:t xml:space="preserve"> separate 4</w:t>
      </w:r>
      <w:r w:rsidRPr="00A01E66">
        <w:rPr>
          <w:rFonts w:hint="eastAsia"/>
          <w:b/>
          <w:bCs/>
          <w:i/>
          <w:sz w:val="20"/>
          <w:szCs w:val="20"/>
        </w:rPr>
        <w:t>-bit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CQI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table</w:t>
      </w:r>
      <w:r w:rsidRPr="00A01E66">
        <w:rPr>
          <w:b/>
          <w:bCs/>
          <w:i/>
          <w:sz w:val="20"/>
          <w:szCs w:val="20"/>
        </w:rPr>
        <w:t xml:space="preserve"> (similar</w:t>
      </w:r>
      <w:r w:rsidRPr="00A01E66">
        <w:rPr>
          <w:rFonts w:hint="eastAsia"/>
          <w:b/>
          <w:bCs/>
          <w:i/>
          <w:sz w:val="20"/>
          <w:szCs w:val="20"/>
        </w:rPr>
        <w:t xml:space="preserve"> </w:t>
      </w:r>
      <w:r w:rsidRPr="00A01E66">
        <w:rPr>
          <w:b/>
          <w:bCs/>
          <w:i/>
          <w:sz w:val="20"/>
          <w:szCs w:val="20"/>
        </w:rPr>
        <w:t xml:space="preserve">to CQI tables </w:t>
      </w:r>
      <w:r w:rsidRPr="00A01E66">
        <w:rPr>
          <w:rFonts w:hint="eastAsia"/>
          <w:b/>
          <w:bCs/>
          <w:i/>
          <w:sz w:val="20"/>
          <w:szCs w:val="20"/>
          <w:lang w:eastAsia="zh-CN"/>
        </w:rPr>
        <w:t>in</w:t>
      </w:r>
      <w:r w:rsidRPr="00A01E66">
        <w:rPr>
          <w:b/>
          <w:bCs/>
          <w:i/>
          <w:sz w:val="20"/>
          <w:szCs w:val="20"/>
        </w:rPr>
        <w:t xml:space="preserve"> 36.213) </w:t>
      </w:r>
      <w:r w:rsidRPr="00A01E66">
        <w:rPr>
          <w:rFonts w:hint="eastAsia"/>
          <w:b/>
          <w:bCs/>
          <w:i/>
          <w:sz w:val="20"/>
          <w:szCs w:val="20"/>
        </w:rPr>
        <w:t>should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be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defined</w:t>
      </w:r>
      <w:r w:rsidRPr="00A01E66">
        <w:rPr>
          <w:b/>
          <w:bCs/>
          <w:i/>
          <w:sz w:val="20"/>
          <w:szCs w:val="20"/>
        </w:rPr>
        <w:t xml:space="preserve"> for </w:t>
      </w:r>
      <w:r w:rsidRPr="00A01E66">
        <w:rPr>
          <w:rFonts w:hint="eastAsia"/>
          <w:b/>
          <w:bCs/>
          <w:i/>
          <w:kern w:val="2"/>
          <w:sz w:val="20"/>
          <w:szCs w:val="20"/>
          <w:lang w:eastAsia="zh-CN"/>
        </w:rPr>
        <w:t xml:space="preserve">downlink </w:t>
      </w:r>
      <w:r w:rsidRPr="00A01E66">
        <w:rPr>
          <w:b/>
          <w:bCs/>
          <w:i/>
          <w:sz w:val="20"/>
          <w:szCs w:val="20"/>
        </w:rPr>
        <w:t>16QAM.</w:t>
      </w:r>
    </w:p>
    <w:p w:rsidR="00190208" w:rsidRPr="00A01E66" w:rsidRDefault="00C6299A" w:rsidP="00A01E66">
      <w:pPr>
        <w:spacing w:beforeLines="50" w:before="120" w:afterLines="50"/>
        <w:rPr>
          <w:kern w:val="2"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sz w:val="20"/>
          <w:szCs w:val="20"/>
        </w:rPr>
        <w:t>P</w:t>
      </w:r>
      <w:r w:rsidRPr="00A01E66">
        <w:rPr>
          <w:b/>
          <w:bCs/>
          <w:i/>
          <w:sz w:val="20"/>
          <w:szCs w:val="20"/>
        </w:rPr>
        <w:t>roposal</w:t>
      </w:r>
      <w:r w:rsidRPr="00A01E66">
        <w:rPr>
          <w:rFonts w:hint="eastAsia"/>
          <w:b/>
          <w:bCs/>
          <w:i/>
          <w:sz w:val="20"/>
          <w:szCs w:val="20"/>
          <w:lang w:eastAsia="zh-CN"/>
        </w:rPr>
        <w:t xml:space="preserve"> 6</w:t>
      </w:r>
      <w:r w:rsidRPr="00A01E66">
        <w:rPr>
          <w:b/>
          <w:bCs/>
          <w:i/>
          <w:sz w:val="20"/>
          <w:szCs w:val="20"/>
        </w:rPr>
        <w:t xml:space="preserve">: </w:t>
      </w:r>
      <w:r w:rsidRPr="00A01E66">
        <w:rPr>
          <w:rFonts w:hint="eastAsia"/>
          <w:b/>
          <w:bCs/>
          <w:i/>
          <w:sz w:val="20"/>
          <w:szCs w:val="20"/>
        </w:rPr>
        <w:t>CQI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report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in</w:t>
      </w:r>
      <w:r w:rsidRPr="00A01E66">
        <w:rPr>
          <w:b/>
          <w:bCs/>
          <w:i/>
          <w:sz w:val="20"/>
          <w:szCs w:val="20"/>
        </w:rPr>
        <w:t xml:space="preserve"> </w:t>
      </w:r>
      <w:r w:rsidRPr="00A01E66">
        <w:rPr>
          <w:rFonts w:hint="eastAsia"/>
          <w:b/>
          <w:bCs/>
          <w:i/>
          <w:sz w:val="20"/>
          <w:szCs w:val="20"/>
        </w:rPr>
        <w:t>Msg</w:t>
      </w:r>
      <w:r w:rsidRPr="00A01E66">
        <w:rPr>
          <w:b/>
          <w:bCs/>
          <w:i/>
          <w:sz w:val="20"/>
          <w:szCs w:val="20"/>
        </w:rPr>
        <w:t>3 is not supported for 16QAM in connected mode.</w:t>
      </w:r>
    </w:p>
    <w:p w:rsidR="00190208" w:rsidRPr="00A01E66" w:rsidRDefault="00C6299A" w:rsidP="00A01E66">
      <w:pPr>
        <w:spacing w:beforeLines="50" w:before="120" w:afterLines="50" w:line="276" w:lineRule="auto"/>
        <w:rPr>
          <w:b/>
          <w:i/>
          <w:sz w:val="20"/>
          <w:szCs w:val="20"/>
          <w:lang w:eastAsia="zh-CN"/>
        </w:rPr>
      </w:pPr>
      <w:r w:rsidRPr="00A01E66">
        <w:rPr>
          <w:rFonts w:hint="eastAsia"/>
          <w:b/>
          <w:i/>
          <w:sz w:val="20"/>
          <w:szCs w:val="20"/>
          <w:lang w:eastAsia="zh-CN"/>
        </w:rPr>
        <w:t>Proposal</w:t>
      </w:r>
      <w:r w:rsidRPr="00A01E66">
        <w:rPr>
          <w:b/>
          <w:i/>
          <w:sz w:val="20"/>
          <w:szCs w:val="20"/>
          <w:lang w:eastAsia="zh-CN"/>
        </w:rPr>
        <w:t xml:space="preserve"> </w:t>
      </w:r>
      <w:r w:rsidRPr="00A01E66">
        <w:rPr>
          <w:rFonts w:hint="eastAsia"/>
          <w:b/>
          <w:i/>
          <w:sz w:val="20"/>
          <w:szCs w:val="20"/>
          <w:lang w:eastAsia="zh-CN"/>
        </w:rPr>
        <w:t xml:space="preserve">7: </w:t>
      </w:r>
      <w:r w:rsidRPr="00A01E66">
        <w:rPr>
          <w:b/>
          <w:i/>
          <w:sz w:val="20"/>
          <w:szCs w:val="20"/>
          <w:lang w:eastAsia="zh-CN"/>
        </w:rPr>
        <w:t xml:space="preserve">There is no need to specify </w:t>
      </w:r>
      <w:r w:rsidRPr="00A01E66">
        <w:rPr>
          <w:rFonts w:hint="eastAsia"/>
          <w:b/>
          <w:i/>
          <w:sz w:val="20"/>
          <w:szCs w:val="20"/>
          <w:lang w:eastAsia="zh-CN"/>
        </w:rPr>
        <w:t>m</w:t>
      </w:r>
      <w:r w:rsidRPr="00A01E66">
        <w:rPr>
          <w:b/>
          <w:i/>
          <w:sz w:val="20"/>
          <w:szCs w:val="20"/>
          <w:lang w:eastAsia="zh-CN"/>
        </w:rPr>
        <w:t>easurement reference resource for CQI report for NB-IoT 16QAM.</w:t>
      </w:r>
    </w:p>
    <w:p w:rsidR="00190208" w:rsidRPr="00A01E66" w:rsidRDefault="00C6299A" w:rsidP="00A01E66">
      <w:pPr>
        <w:pStyle w:val="af4"/>
        <w:spacing w:beforeLines="50" w:before="120" w:afterLines="50" w:line="276" w:lineRule="auto"/>
        <w:ind w:firstLineChars="0" w:firstLine="0"/>
        <w:rPr>
          <w:b/>
          <w:bCs/>
          <w:i/>
          <w:iCs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Proposal 8: 16QAM could not be supported for NPDSCH in PUR procedure.</w:t>
      </w:r>
    </w:p>
    <w:p w:rsidR="00190208" w:rsidRDefault="00C6299A" w:rsidP="00A01E66">
      <w:pPr>
        <w:spacing w:beforeLines="50" w:before="120" w:afterLines="50" w:line="276" w:lineRule="auto"/>
        <w:rPr>
          <w:b/>
          <w:bCs/>
          <w:i/>
          <w:iCs/>
          <w:sz w:val="20"/>
          <w:szCs w:val="20"/>
          <w:lang w:eastAsia="zh-CN"/>
        </w:rPr>
      </w:pPr>
      <w:r w:rsidRPr="00A01E66">
        <w:rPr>
          <w:rFonts w:hint="eastAsia"/>
          <w:b/>
          <w:bCs/>
          <w:i/>
          <w:iCs/>
          <w:sz w:val="20"/>
          <w:szCs w:val="20"/>
          <w:lang w:eastAsia="zh-CN"/>
        </w:rPr>
        <w:t>Proposal 9: For NB-IoT UE with 16QAM, double RU number should be considered to improve the performance for some QPSK entries with the repetition number reduced half.</w:t>
      </w:r>
    </w:p>
    <w:p w:rsidR="00190208" w:rsidRDefault="00C6299A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after="180"/>
        <w:jc w:val="left"/>
        <w:rPr>
          <w:rFonts w:cs="Arial"/>
        </w:rPr>
      </w:pPr>
      <w:r>
        <w:rPr>
          <w:rFonts w:cs="Arial"/>
        </w:rPr>
        <w:t>Reference</w:t>
      </w:r>
    </w:p>
    <w:p w:rsidR="00190208" w:rsidRDefault="00C6299A">
      <w:pPr>
        <w:numPr>
          <w:ilvl w:val="0"/>
          <w:numId w:val="13"/>
        </w:numPr>
        <w:autoSpaceDE/>
        <w:autoSpaceDN/>
        <w:adjustRightInd/>
        <w:snapToGrid/>
        <w:spacing w:after="0" w:line="276" w:lineRule="auto"/>
        <w:jc w:val="left"/>
        <w:rPr>
          <w:sz w:val="20"/>
        </w:rPr>
      </w:pPr>
      <w:r>
        <w:rPr>
          <w:rFonts w:hint="eastAsia"/>
          <w:sz w:val="20"/>
          <w:lang w:eastAsia="zh-CN"/>
        </w:rPr>
        <w:t xml:space="preserve">3GPP, </w:t>
      </w:r>
      <w:r>
        <w:rPr>
          <w:sz w:val="20"/>
        </w:rPr>
        <w:t>Draft Report of 3GPP TSG RAN WG1 #105-e v0.2.0</w:t>
      </w:r>
      <w:r>
        <w:rPr>
          <w:rFonts w:hint="eastAsia"/>
          <w:sz w:val="20"/>
          <w:lang w:eastAsia="zh-CN"/>
        </w:rPr>
        <w:t>, RAN1#105-e</w:t>
      </w:r>
    </w:p>
    <w:p w:rsidR="00190208" w:rsidRDefault="00C6299A">
      <w:pPr>
        <w:numPr>
          <w:ilvl w:val="0"/>
          <w:numId w:val="13"/>
        </w:numPr>
        <w:autoSpaceDE/>
        <w:autoSpaceDN/>
        <w:adjustRightInd/>
        <w:snapToGrid/>
        <w:spacing w:after="0" w:line="264" w:lineRule="auto"/>
        <w:rPr>
          <w:sz w:val="20"/>
        </w:rPr>
      </w:pPr>
      <w:r w:rsidRPr="00D37AE7">
        <w:rPr>
          <w:rFonts w:hint="eastAsia"/>
          <w:sz w:val="20"/>
        </w:rPr>
        <w:t>R1-1912421, Mitigation of high code rate TBS, ZTE, in RAN1 #99, Reno, USA</w:t>
      </w:r>
    </w:p>
    <w:p w:rsidR="00F93B04" w:rsidRDefault="00F93B04" w:rsidP="00F93B0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autoSpaceDE/>
        <w:autoSpaceDN/>
        <w:adjustRightInd/>
        <w:snapToGrid/>
        <w:spacing w:after="180"/>
        <w:jc w:val="left"/>
        <w:rPr>
          <w:rFonts w:cs="Arial"/>
        </w:rPr>
      </w:pPr>
      <w:r>
        <w:rPr>
          <w:rFonts w:cs="Arial"/>
        </w:rPr>
        <w:t>Annex</w:t>
      </w:r>
    </w:p>
    <w:p w:rsidR="00F93B04" w:rsidRPr="00F93B04" w:rsidRDefault="00F93B04" w:rsidP="00F93B04">
      <w:pPr>
        <w:autoSpaceDE/>
        <w:autoSpaceDN/>
        <w:adjustRightInd/>
        <w:snapToGrid/>
        <w:spacing w:after="0" w:line="264" w:lineRule="auto"/>
        <w:rPr>
          <w:sz w:val="20"/>
          <w:szCs w:val="20"/>
          <w:lang w:eastAsia="zh-CN"/>
        </w:rPr>
      </w:pP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 xml:space="preserve">he </w:t>
      </w:r>
      <w:r>
        <w:rPr>
          <w:sz w:val="20"/>
          <w:lang w:eastAsia="zh-CN"/>
        </w:rPr>
        <w:t xml:space="preserve">following are the simulation assumptions in figure 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3028"/>
      </w:tblGrid>
      <w:tr w:rsidR="00F93B04" w:rsidTr="00F93B04">
        <w:trPr>
          <w:trHeight w:val="280"/>
          <w:jc w:val="center"/>
        </w:trPr>
        <w:tc>
          <w:tcPr>
            <w:tcW w:w="3028" w:type="dxa"/>
            <w:shd w:val="clear" w:color="auto" w:fill="auto"/>
            <w:vAlign w:val="center"/>
          </w:tcPr>
          <w:p w:rsidR="00F93B04" w:rsidRDefault="00F93B04" w:rsidP="00190A7A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Parameter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F93B04" w:rsidRDefault="00F93B04" w:rsidP="00190A7A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Value</w:t>
            </w:r>
          </w:p>
        </w:tc>
      </w:tr>
      <w:tr w:rsidR="00F93B04" w:rsidTr="00190A7A">
        <w:trPr>
          <w:trHeight w:val="295"/>
          <w:jc w:val="center"/>
        </w:trPr>
        <w:tc>
          <w:tcPr>
            <w:tcW w:w="3028" w:type="dxa"/>
            <w:vAlign w:val="center"/>
          </w:tcPr>
          <w:p w:rsidR="00F93B04" w:rsidRDefault="00F93B04" w:rsidP="00F93B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Antenna</w:t>
            </w:r>
          </w:p>
        </w:tc>
        <w:tc>
          <w:tcPr>
            <w:tcW w:w="3028" w:type="dxa"/>
            <w:vAlign w:val="center"/>
          </w:tcPr>
          <w:p w:rsidR="00F93B04" w:rsidRDefault="00F93B04" w:rsidP="00F93B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Tx</w:t>
            </w:r>
            <w:r>
              <w:rPr>
                <w:rFonts w:hint="eastAsia"/>
                <w:sz w:val="18"/>
                <w:szCs w:val="18"/>
                <w:lang w:eastAsia="zh-CN"/>
              </w:rPr>
              <w:t>,1Rx</w:t>
            </w:r>
            <w:r>
              <w:rPr>
                <w:sz w:val="18"/>
                <w:szCs w:val="18"/>
              </w:rPr>
              <w:t>, low correlation</w:t>
            </w:r>
          </w:p>
        </w:tc>
      </w:tr>
      <w:tr w:rsidR="00F93B04" w:rsidTr="00190A7A">
        <w:trPr>
          <w:trHeight w:val="295"/>
          <w:jc w:val="center"/>
        </w:trPr>
        <w:tc>
          <w:tcPr>
            <w:tcW w:w="3028" w:type="dxa"/>
            <w:vAlign w:val="center"/>
          </w:tcPr>
          <w:p w:rsidR="00F93B04" w:rsidRDefault="00F93B04" w:rsidP="00190A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Transmission BW</w:t>
            </w:r>
          </w:p>
        </w:tc>
        <w:tc>
          <w:tcPr>
            <w:tcW w:w="3028" w:type="dxa"/>
            <w:vAlign w:val="center"/>
          </w:tcPr>
          <w:p w:rsidR="00F93B04" w:rsidRDefault="00F93B04" w:rsidP="002C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PRB</w:t>
            </w:r>
          </w:p>
        </w:tc>
      </w:tr>
      <w:tr w:rsidR="00F93B04" w:rsidTr="00190A7A">
        <w:trPr>
          <w:trHeight w:val="280"/>
          <w:jc w:val="center"/>
        </w:trPr>
        <w:tc>
          <w:tcPr>
            <w:tcW w:w="3028" w:type="dxa"/>
            <w:vAlign w:val="center"/>
          </w:tcPr>
          <w:p w:rsidR="00F93B04" w:rsidRDefault="002C00AD" w:rsidP="00190A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v-SE"/>
              </w:rPr>
              <w:t>Deployment</w:t>
            </w:r>
          </w:p>
        </w:tc>
        <w:tc>
          <w:tcPr>
            <w:tcW w:w="3028" w:type="dxa"/>
            <w:vAlign w:val="center"/>
          </w:tcPr>
          <w:p w:rsidR="00F93B04" w:rsidRDefault="002C00AD" w:rsidP="00190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v-SE"/>
              </w:rPr>
              <w:t>Standalone</w:t>
            </w:r>
          </w:p>
        </w:tc>
      </w:tr>
      <w:tr w:rsidR="00F93B04" w:rsidTr="00190A7A">
        <w:trPr>
          <w:trHeight w:val="280"/>
          <w:jc w:val="center"/>
        </w:trPr>
        <w:tc>
          <w:tcPr>
            <w:tcW w:w="3028" w:type="dxa"/>
            <w:vAlign w:val="center"/>
          </w:tcPr>
          <w:p w:rsidR="00F93B04" w:rsidRDefault="00F93B04" w:rsidP="00190A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Channel model </w:t>
            </w:r>
          </w:p>
        </w:tc>
        <w:tc>
          <w:tcPr>
            <w:tcW w:w="3028" w:type="dxa"/>
            <w:vAlign w:val="center"/>
          </w:tcPr>
          <w:p w:rsidR="00F93B04" w:rsidRDefault="00F93B04" w:rsidP="00190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ETU</w:t>
            </w:r>
          </w:p>
        </w:tc>
      </w:tr>
      <w:tr w:rsidR="00F93B04" w:rsidTr="00190A7A">
        <w:trPr>
          <w:trHeight w:val="295"/>
          <w:jc w:val="center"/>
        </w:trPr>
        <w:tc>
          <w:tcPr>
            <w:tcW w:w="3028" w:type="dxa"/>
            <w:vAlign w:val="center"/>
          </w:tcPr>
          <w:p w:rsidR="00F93B04" w:rsidRDefault="00F93B04" w:rsidP="00190A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Doppler spread </w:t>
            </w:r>
          </w:p>
        </w:tc>
        <w:tc>
          <w:tcPr>
            <w:tcW w:w="3028" w:type="dxa"/>
            <w:vAlign w:val="center"/>
          </w:tcPr>
          <w:p w:rsidR="00F93B04" w:rsidRDefault="00F93B04" w:rsidP="002C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Hz</w:t>
            </w:r>
          </w:p>
        </w:tc>
      </w:tr>
      <w:tr w:rsidR="00F93B04" w:rsidTr="00190A7A">
        <w:trPr>
          <w:trHeight w:val="295"/>
          <w:jc w:val="center"/>
        </w:trPr>
        <w:tc>
          <w:tcPr>
            <w:tcW w:w="3028" w:type="dxa"/>
            <w:vAlign w:val="center"/>
          </w:tcPr>
          <w:p w:rsidR="00F93B04" w:rsidRDefault="00F93B04" w:rsidP="00190A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TBS</w:t>
            </w:r>
          </w:p>
        </w:tc>
        <w:tc>
          <w:tcPr>
            <w:tcW w:w="3028" w:type="dxa"/>
            <w:vAlign w:val="center"/>
          </w:tcPr>
          <w:p w:rsidR="00F93B04" w:rsidRDefault="002C00AD" w:rsidP="002C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2536</w:t>
            </w:r>
            <w:r w:rsidR="00F93B04">
              <w:rPr>
                <w:sz w:val="18"/>
                <w:szCs w:val="18"/>
              </w:rPr>
              <w:t xml:space="preserve"> bits</w:t>
            </w:r>
            <w:r>
              <w:rPr>
                <w:sz w:val="18"/>
                <w:szCs w:val="18"/>
              </w:rPr>
              <w:t>/1544bits</w:t>
            </w:r>
          </w:p>
        </w:tc>
      </w:tr>
      <w:tr w:rsidR="002C00AD" w:rsidTr="00190A7A">
        <w:trPr>
          <w:trHeight w:val="295"/>
          <w:jc w:val="center"/>
        </w:trPr>
        <w:tc>
          <w:tcPr>
            <w:tcW w:w="3028" w:type="dxa"/>
            <w:vAlign w:val="center"/>
          </w:tcPr>
          <w:p w:rsidR="002C00AD" w:rsidRDefault="002C00AD" w:rsidP="00190A7A"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RU number</w:t>
            </w:r>
          </w:p>
        </w:tc>
        <w:tc>
          <w:tcPr>
            <w:tcW w:w="3028" w:type="dxa"/>
            <w:vAlign w:val="center"/>
          </w:tcPr>
          <w:p w:rsidR="002C00AD" w:rsidRDefault="002C00AD" w:rsidP="002C00AD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20-&gt;10</w:t>
            </w:r>
          </w:p>
          <w:p w:rsidR="002C00AD" w:rsidRDefault="002C00AD" w:rsidP="002C00AD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12-&gt;6</w:t>
            </w:r>
          </w:p>
        </w:tc>
      </w:tr>
      <w:tr w:rsidR="002C00AD" w:rsidTr="00190A7A">
        <w:trPr>
          <w:trHeight w:val="295"/>
          <w:jc w:val="center"/>
        </w:trPr>
        <w:tc>
          <w:tcPr>
            <w:tcW w:w="3028" w:type="dxa"/>
            <w:vAlign w:val="center"/>
          </w:tcPr>
          <w:p w:rsidR="002C00AD" w:rsidRDefault="002C00AD" w:rsidP="00190A7A"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Repetition number</w:t>
            </w:r>
          </w:p>
        </w:tc>
        <w:tc>
          <w:tcPr>
            <w:tcW w:w="3028" w:type="dxa"/>
            <w:vAlign w:val="center"/>
          </w:tcPr>
          <w:p w:rsidR="002C00AD" w:rsidRDefault="002C00AD" w:rsidP="002C00AD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16-&gt;8</w:t>
            </w:r>
            <w:bookmarkStart w:id="14" w:name="_GoBack"/>
            <w:bookmarkEnd w:id="14"/>
          </w:p>
        </w:tc>
      </w:tr>
    </w:tbl>
    <w:p w:rsidR="00F93B04" w:rsidRPr="00F93B04" w:rsidRDefault="00F93B04" w:rsidP="00F93B04">
      <w:pPr>
        <w:autoSpaceDE/>
        <w:autoSpaceDN/>
        <w:adjustRightInd/>
        <w:snapToGrid/>
        <w:spacing w:after="0" w:line="264" w:lineRule="auto"/>
        <w:rPr>
          <w:rFonts w:hint="eastAsia"/>
          <w:sz w:val="20"/>
          <w:lang w:eastAsia="zh-CN"/>
        </w:rPr>
      </w:pPr>
    </w:p>
    <w:sectPr w:rsidR="00F93B04" w:rsidRPr="00F93B04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9D9" w:rsidRDefault="00DF39D9" w:rsidP="00D37AE7">
      <w:pPr>
        <w:spacing w:after="0"/>
      </w:pPr>
      <w:r>
        <w:separator/>
      </w:r>
    </w:p>
  </w:endnote>
  <w:endnote w:type="continuationSeparator" w:id="0">
    <w:p w:rsidR="00DF39D9" w:rsidRDefault="00DF39D9" w:rsidP="00D37A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MS Gothic"/>
    <w:charset w:val="80"/>
    <w:family w:val="swiss"/>
    <w:pitch w:val="default"/>
    <w:sig w:usb0="00000000" w:usb1="00000000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9D9" w:rsidRDefault="00DF39D9" w:rsidP="00D37AE7">
      <w:pPr>
        <w:spacing w:after="0"/>
      </w:pPr>
      <w:r>
        <w:separator/>
      </w:r>
    </w:p>
  </w:footnote>
  <w:footnote w:type="continuationSeparator" w:id="0">
    <w:p w:rsidR="00DF39D9" w:rsidRDefault="00DF39D9" w:rsidP="00D37A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906EB3"/>
    <w:multiLevelType w:val="singleLevel"/>
    <w:tmpl w:val="BC906EB3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C5CFA3C8"/>
    <w:multiLevelType w:val="singleLevel"/>
    <w:tmpl w:val="C5CFA3C8"/>
    <w:lvl w:ilvl="0">
      <w:start w:val="1"/>
      <w:numFmt w:val="lowerLetter"/>
      <w:suff w:val="space"/>
      <w:lvlText w:val="(%1)"/>
      <w:lvlJc w:val="left"/>
    </w:lvl>
  </w:abstractNum>
  <w:abstractNum w:abstractNumId="2">
    <w:nsid w:val="CCF040E1"/>
    <w:multiLevelType w:val="singleLevel"/>
    <w:tmpl w:val="CCF040E1"/>
    <w:lvl w:ilvl="0">
      <w:start w:val="1"/>
      <w:numFmt w:val="bullet"/>
      <w:lvlText w:val="·"/>
      <w:lvlJc w:val="left"/>
      <w:pPr>
        <w:tabs>
          <w:tab w:val="left" w:pos="1260"/>
        </w:tabs>
        <w:ind w:left="1680" w:hanging="420"/>
      </w:pPr>
      <w:rPr>
        <w:rFonts w:ascii="Symbol" w:hAnsi="Symbol" w:cs="Symbol" w:hint="default"/>
      </w:rPr>
    </w:lvl>
  </w:abstractNum>
  <w:abstractNum w:abstractNumId="3">
    <w:nsid w:val="013B66BE"/>
    <w:multiLevelType w:val="multilevel"/>
    <w:tmpl w:val="013B66BE"/>
    <w:lvl w:ilvl="0">
      <w:start w:val="1"/>
      <w:numFmt w:val="bullet"/>
      <w:lvlText w:val="-"/>
      <w:lvlJc w:val="left"/>
      <w:pPr>
        <w:tabs>
          <w:tab w:val="left" w:pos="840"/>
        </w:tabs>
        <w:ind w:left="126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4">
    <w:nsid w:val="0BD50196"/>
    <w:multiLevelType w:val="multilevel"/>
    <w:tmpl w:val="0BD50196"/>
    <w:lvl w:ilvl="0">
      <w:start w:val="1"/>
      <w:numFmt w:val="bullet"/>
      <w:lvlText w:val="·"/>
      <w:lvlJc w:val="left"/>
      <w:pPr>
        <w:tabs>
          <w:tab w:val="left" w:pos="420"/>
        </w:tabs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0C0253CE"/>
    <w:multiLevelType w:val="multilevel"/>
    <w:tmpl w:val="0C0253CE"/>
    <w:lvl w:ilvl="0">
      <w:start w:val="1"/>
      <w:numFmt w:val="bullet"/>
      <w:lvlText w:val=""/>
      <w:lvlJc w:val="left"/>
      <w:pPr>
        <w:tabs>
          <w:tab w:val="left" w:pos="840"/>
        </w:tabs>
        <w:ind w:left="1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84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84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84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4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84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40"/>
        </w:tabs>
        <w:ind w:left="7320" w:hanging="360"/>
      </w:pPr>
      <w:rPr>
        <w:rFonts w:ascii="Wingdings" w:hAnsi="Wingdings" w:hint="default"/>
      </w:rPr>
    </w:lvl>
  </w:abstractNum>
  <w:abstractNum w:abstractNumId="6">
    <w:nsid w:val="184BDF70"/>
    <w:multiLevelType w:val="multilevel"/>
    <w:tmpl w:val="184BD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B7128"/>
    <w:multiLevelType w:val="multilevel"/>
    <w:tmpl w:val="259B7128"/>
    <w:lvl w:ilvl="0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8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CD5E5F"/>
    <w:multiLevelType w:val="multilevel"/>
    <w:tmpl w:val="34CD5E5F"/>
    <w:lvl w:ilvl="0">
      <w:start w:val="1"/>
      <w:numFmt w:val="bullet"/>
      <w:lvlText w:val="-"/>
      <w:lvlJc w:val="left"/>
      <w:pPr>
        <w:tabs>
          <w:tab w:val="left" w:pos="840"/>
        </w:tabs>
        <w:ind w:left="1096" w:hanging="338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59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01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4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85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27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69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11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538" w:hanging="420"/>
      </w:pPr>
      <w:rPr>
        <w:rFonts w:ascii="Wingdings" w:hAnsi="Wingdings" w:hint="default"/>
      </w:rPr>
    </w:lvl>
  </w:abstractNum>
  <w:abstractNum w:abstractNumId="11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348FFD6"/>
    <w:multiLevelType w:val="multilevel"/>
    <w:tmpl w:val="5348FF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Yu Gothic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Yu Gothic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Yu Gothic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8399A1"/>
    <w:multiLevelType w:val="multilevel"/>
    <w:tmpl w:val="798399A1"/>
    <w:lvl w:ilvl="0">
      <w:start w:val="2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ascii="Arial" w:eastAsia="宋体" w:hAnsi="Arial" w:cs="Arial"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eastAsia="宋体" w:hAnsi="Times New Roman" w:cs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10"/>
  </w:num>
  <w:num w:numId="8">
    <w:abstractNumId w:val="2"/>
  </w:num>
  <w:num w:numId="9">
    <w:abstractNumId w:val="5"/>
  </w:num>
  <w:num w:numId="10">
    <w:abstractNumId w:val="12"/>
  </w:num>
  <w:num w:numId="11">
    <w:abstractNumId w:val="4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D04"/>
    <w:rsid w:val="00000DB2"/>
    <w:rsid w:val="00000FF2"/>
    <w:rsid w:val="000019A8"/>
    <w:rsid w:val="00001CB2"/>
    <w:rsid w:val="000020F6"/>
    <w:rsid w:val="00002326"/>
    <w:rsid w:val="00002893"/>
    <w:rsid w:val="000033A3"/>
    <w:rsid w:val="00003435"/>
    <w:rsid w:val="00003513"/>
    <w:rsid w:val="00003605"/>
    <w:rsid w:val="0000399C"/>
    <w:rsid w:val="00003C56"/>
    <w:rsid w:val="00003EC2"/>
    <w:rsid w:val="000040A9"/>
    <w:rsid w:val="0000458E"/>
    <w:rsid w:val="000045ED"/>
    <w:rsid w:val="00004D4D"/>
    <w:rsid w:val="00004E70"/>
    <w:rsid w:val="000053F6"/>
    <w:rsid w:val="000072B6"/>
    <w:rsid w:val="00007813"/>
    <w:rsid w:val="000109E6"/>
    <w:rsid w:val="00010C93"/>
    <w:rsid w:val="00010E1B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3"/>
    <w:rsid w:val="00023425"/>
    <w:rsid w:val="00023A72"/>
    <w:rsid w:val="000241BE"/>
    <w:rsid w:val="00024248"/>
    <w:rsid w:val="000242F2"/>
    <w:rsid w:val="00026B8D"/>
    <w:rsid w:val="00026D4B"/>
    <w:rsid w:val="00027483"/>
    <w:rsid w:val="000275C6"/>
    <w:rsid w:val="000275D7"/>
    <w:rsid w:val="00027AD6"/>
    <w:rsid w:val="00027DF7"/>
    <w:rsid w:val="0003024C"/>
    <w:rsid w:val="00031ADB"/>
    <w:rsid w:val="00031FA4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0E8C"/>
    <w:rsid w:val="0004109E"/>
    <w:rsid w:val="000415F3"/>
    <w:rsid w:val="00041C57"/>
    <w:rsid w:val="00042044"/>
    <w:rsid w:val="000426D5"/>
    <w:rsid w:val="00042CF8"/>
    <w:rsid w:val="000434B7"/>
    <w:rsid w:val="000435E4"/>
    <w:rsid w:val="00044118"/>
    <w:rsid w:val="00044D07"/>
    <w:rsid w:val="000453AD"/>
    <w:rsid w:val="0004585C"/>
    <w:rsid w:val="00045861"/>
    <w:rsid w:val="00046428"/>
    <w:rsid w:val="00046602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32"/>
    <w:rsid w:val="0005089F"/>
    <w:rsid w:val="00051704"/>
    <w:rsid w:val="00051C80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3FB7"/>
    <w:rsid w:val="00064473"/>
    <w:rsid w:val="00065D38"/>
    <w:rsid w:val="00065F35"/>
    <w:rsid w:val="000663A4"/>
    <w:rsid w:val="00067928"/>
    <w:rsid w:val="00067DD1"/>
    <w:rsid w:val="00070447"/>
    <w:rsid w:val="000706E7"/>
    <w:rsid w:val="0007076F"/>
    <w:rsid w:val="00070EF8"/>
    <w:rsid w:val="00070F40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A9A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77FF7"/>
    <w:rsid w:val="00081020"/>
    <w:rsid w:val="00081974"/>
    <w:rsid w:val="00081EE2"/>
    <w:rsid w:val="000820D0"/>
    <w:rsid w:val="000823B0"/>
    <w:rsid w:val="00082E86"/>
    <w:rsid w:val="00083095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5D2F"/>
    <w:rsid w:val="00096356"/>
    <w:rsid w:val="00096CE3"/>
    <w:rsid w:val="00097C99"/>
    <w:rsid w:val="00097E13"/>
    <w:rsid w:val="000A07AC"/>
    <w:rsid w:val="000A0F14"/>
    <w:rsid w:val="000A1441"/>
    <w:rsid w:val="000A164E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B3"/>
    <w:rsid w:val="000A63D6"/>
    <w:rsid w:val="000A6C56"/>
    <w:rsid w:val="000A7B38"/>
    <w:rsid w:val="000B01B5"/>
    <w:rsid w:val="000B0343"/>
    <w:rsid w:val="000B0ABA"/>
    <w:rsid w:val="000B163D"/>
    <w:rsid w:val="000B2985"/>
    <w:rsid w:val="000B2C49"/>
    <w:rsid w:val="000B2C88"/>
    <w:rsid w:val="000B3342"/>
    <w:rsid w:val="000B3D50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DE9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525"/>
    <w:rsid w:val="000D4C4E"/>
    <w:rsid w:val="000D5077"/>
    <w:rsid w:val="000D52AD"/>
    <w:rsid w:val="000D5362"/>
    <w:rsid w:val="000D5444"/>
    <w:rsid w:val="000D57F8"/>
    <w:rsid w:val="000D5851"/>
    <w:rsid w:val="000D5A7D"/>
    <w:rsid w:val="000D5AA7"/>
    <w:rsid w:val="000D5C60"/>
    <w:rsid w:val="000D5FE3"/>
    <w:rsid w:val="000D6848"/>
    <w:rsid w:val="000D6F41"/>
    <w:rsid w:val="000D71E2"/>
    <w:rsid w:val="000D73A5"/>
    <w:rsid w:val="000D73D7"/>
    <w:rsid w:val="000D76AC"/>
    <w:rsid w:val="000E023D"/>
    <w:rsid w:val="000E07D6"/>
    <w:rsid w:val="000E12BA"/>
    <w:rsid w:val="000E1380"/>
    <w:rsid w:val="000E16D0"/>
    <w:rsid w:val="000E1702"/>
    <w:rsid w:val="000E18DF"/>
    <w:rsid w:val="000E267C"/>
    <w:rsid w:val="000E3162"/>
    <w:rsid w:val="000E4127"/>
    <w:rsid w:val="000E45F7"/>
    <w:rsid w:val="000E4680"/>
    <w:rsid w:val="000E4CDE"/>
    <w:rsid w:val="000E59A0"/>
    <w:rsid w:val="000E6442"/>
    <w:rsid w:val="000E7A84"/>
    <w:rsid w:val="000F1207"/>
    <w:rsid w:val="000F15BC"/>
    <w:rsid w:val="000F180A"/>
    <w:rsid w:val="000F1C92"/>
    <w:rsid w:val="000F25EE"/>
    <w:rsid w:val="000F2B51"/>
    <w:rsid w:val="000F2EEE"/>
    <w:rsid w:val="000F3697"/>
    <w:rsid w:val="000F687D"/>
    <w:rsid w:val="000F6D1F"/>
    <w:rsid w:val="000F71E3"/>
    <w:rsid w:val="000F7DE5"/>
    <w:rsid w:val="000F7F58"/>
    <w:rsid w:val="00100128"/>
    <w:rsid w:val="001004B8"/>
    <w:rsid w:val="00100BB5"/>
    <w:rsid w:val="00100DDB"/>
    <w:rsid w:val="00100FF3"/>
    <w:rsid w:val="0010117D"/>
    <w:rsid w:val="001026CA"/>
    <w:rsid w:val="00102D4D"/>
    <w:rsid w:val="00103BD6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916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C95"/>
    <w:rsid w:val="00111D07"/>
    <w:rsid w:val="00112341"/>
    <w:rsid w:val="001129B5"/>
    <w:rsid w:val="001141E3"/>
    <w:rsid w:val="001144DF"/>
    <w:rsid w:val="00114983"/>
    <w:rsid w:val="0011526B"/>
    <w:rsid w:val="00115394"/>
    <w:rsid w:val="0011557B"/>
    <w:rsid w:val="0011625B"/>
    <w:rsid w:val="00116764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270DD"/>
    <w:rsid w:val="00130779"/>
    <w:rsid w:val="001307A1"/>
    <w:rsid w:val="00130F08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BF0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6A3"/>
    <w:rsid w:val="00146A1A"/>
    <w:rsid w:val="00146E32"/>
    <w:rsid w:val="00146F20"/>
    <w:rsid w:val="0015021F"/>
    <w:rsid w:val="0015056F"/>
    <w:rsid w:val="00150A9E"/>
    <w:rsid w:val="00150F39"/>
    <w:rsid w:val="00151619"/>
    <w:rsid w:val="00151FE5"/>
    <w:rsid w:val="0015282A"/>
    <w:rsid w:val="00152835"/>
    <w:rsid w:val="00153421"/>
    <w:rsid w:val="0015440D"/>
    <w:rsid w:val="00154C0C"/>
    <w:rsid w:val="00154C44"/>
    <w:rsid w:val="00155391"/>
    <w:rsid w:val="001556FF"/>
    <w:rsid w:val="001559FA"/>
    <w:rsid w:val="00156374"/>
    <w:rsid w:val="001577D8"/>
    <w:rsid w:val="00157FC3"/>
    <w:rsid w:val="00160739"/>
    <w:rsid w:val="001615F2"/>
    <w:rsid w:val="00161B87"/>
    <w:rsid w:val="0016271E"/>
    <w:rsid w:val="00162B53"/>
    <w:rsid w:val="00162C70"/>
    <w:rsid w:val="00162D7A"/>
    <w:rsid w:val="00163B59"/>
    <w:rsid w:val="00164DAB"/>
    <w:rsid w:val="00165BBB"/>
    <w:rsid w:val="00165CD8"/>
    <w:rsid w:val="0016613F"/>
    <w:rsid w:val="00166215"/>
    <w:rsid w:val="00166591"/>
    <w:rsid w:val="00166A15"/>
    <w:rsid w:val="001676E1"/>
    <w:rsid w:val="001704E4"/>
    <w:rsid w:val="00170D27"/>
    <w:rsid w:val="00171143"/>
    <w:rsid w:val="00171A8F"/>
    <w:rsid w:val="00171ECB"/>
    <w:rsid w:val="00172379"/>
    <w:rsid w:val="0017270F"/>
    <w:rsid w:val="00172864"/>
    <w:rsid w:val="00172A27"/>
    <w:rsid w:val="00172B53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6E40"/>
    <w:rsid w:val="00177069"/>
    <w:rsid w:val="001774F0"/>
    <w:rsid w:val="00177FC1"/>
    <w:rsid w:val="00180162"/>
    <w:rsid w:val="001815A2"/>
    <w:rsid w:val="001816FC"/>
    <w:rsid w:val="00181FC1"/>
    <w:rsid w:val="001828F6"/>
    <w:rsid w:val="00182C9F"/>
    <w:rsid w:val="00183034"/>
    <w:rsid w:val="001830F7"/>
    <w:rsid w:val="00183EE6"/>
    <w:rsid w:val="00183F28"/>
    <w:rsid w:val="0018588A"/>
    <w:rsid w:val="00186D5F"/>
    <w:rsid w:val="00187252"/>
    <w:rsid w:val="00187E97"/>
    <w:rsid w:val="001900C1"/>
    <w:rsid w:val="00190208"/>
    <w:rsid w:val="00190EA5"/>
    <w:rsid w:val="00191865"/>
    <w:rsid w:val="001919D9"/>
    <w:rsid w:val="00191C91"/>
    <w:rsid w:val="00192DD9"/>
    <w:rsid w:val="00192F9A"/>
    <w:rsid w:val="00193FAE"/>
    <w:rsid w:val="00194339"/>
    <w:rsid w:val="00194848"/>
    <w:rsid w:val="00195248"/>
    <w:rsid w:val="001958EA"/>
    <w:rsid w:val="00195E0E"/>
    <w:rsid w:val="00196F8B"/>
    <w:rsid w:val="001A092D"/>
    <w:rsid w:val="001A0A8B"/>
    <w:rsid w:val="001A0EF1"/>
    <w:rsid w:val="001A1070"/>
    <w:rsid w:val="001A11E2"/>
    <w:rsid w:val="001A1286"/>
    <w:rsid w:val="001A180D"/>
    <w:rsid w:val="001A1BAC"/>
    <w:rsid w:val="001A23CE"/>
    <w:rsid w:val="001A2C89"/>
    <w:rsid w:val="001A4111"/>
    <w:rsid w:val="001A4979"/>
    <w:rsid w:val="001A4DDE"/>
    <w:rsid w:val="001A56CD"/>
    <w:rsid w:val="001A5765"/>
    <w:rsid w:val="001A622A"/>
    <w:rsid w:val="001A673E"/>
    <w:rsid w:val="001A7763"/>
    <w:rsid w:val="001A78A0"/>
    <w:rsid w:val="001A7F06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A04"/>
    <w:rsid w:val="001C3E43"/>
    <w:rsid w:val="001C3EE9"/>
    <w:rsid w:val="001C3FA4"/>
    <w:rsid w:val="001C40F9"/>
    <w:rsid w:val="001C458B"/>
    <w:rsid w:val="001C4A11"/>
    <w:rsid w:val="001C4E8A"/>
    <w:rsid w:val="001C5D4F"/>
    <w:rsid w:val="001C6222"/>
    <w:rsid w:val="001C64C0"/>
    <w:rsid w:val="001C69DA"/>
    <w:rsid w:val="001C6D83"/>
    <w:rsid w:val="001C6F06"/>
    <w:rsid w:val="001D0568"/>
    <w:rsid w:val="001D0646"/>
    <w:rsid w:val="001D1AF5"/>
    <w:rsid w:val="001D2360"/>
    <w:rsid w:val="001D295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69E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0D5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6740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248A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07983"/>
    <w:rsid w:val="00210860"/>
    <w:rsid w:val="00210B6A"/>
    <w:rsid w:val="00211811"/>
    <w:rsid w:val="00211BB8"/>
    <w:rsid w:val="00212694"/>
    <w:rsid w:val="00212CB6"/>
    <w:rsid w:val="00212E37"/>
    <w:rsid w:val="002140FF"/>
    <w:rsid w:val="00214663"/>
    <w:rsid w:val="00214FD8"/>
    <w:rsid w:val="00215ABD"/>
    <w:rsid w:val="00215B6E"/>
    <w:rsid w:val="002170F0"/>
    <w:rsid w:val="00217ACD"/>
    <w:rsid w:val="002202DB"/>
    <w:rsid w:val="00220894"/>
    <w:rsid w:val="00220B36"/>
    <w:rsid w:val="00222107"/>
    <w:rsid w:val="002222C7"/>
    <w:rsid w:val="00222B5E"/>
    <w:rsid w:val="002243FD"/>
    <w:rsid w:val="002246F3"/>
    <w:rsid w:val="00224952"/>
    <w:rsid w:val="00224DD2"/>
    <w:rsid w:val="00225A6A"/>
    <w:rsid w:val="00225AC7"/>
    <w:rsid w:val="00225ACC"/>
    <w:rsid w:val="00230857"/>
    <w:rsid w:val="002309AA"/>
    <w:rsid w:val="002313EE"/>
    <w:rsid w:val="00231C25"/>
    <w:rsid w:val="00231C6F"/>
    <w:rsid w:val="00232313"/>
    <w:rsid w:val="00232A90"/>
    <w:rsid w:val="002335F8"/>
    <w:rsid w:val="00233CCE"/>
    <w:rsid w:val="00233E7C"/>
    <w:rsid w:val="00234151"/>
    <w:rsid w:val="00234F8C"/>
    <w:rsid w:val="00235542"/>
    <w:rsid w:val="00236960"/>
    <w:rsid w:val="002369B0"/>
    <w:rsid w:val="00236AD8"/>
    <w:rsid w:val="00240025"/>
    <w:rsid w:val="002401F5"/>
    <w:rsid w:val="00240477"/>
    <w:rsid w:val="0024084D"/>
    <w:rsid w:val="00240E54"/>
    <w:rsid w:val="00242BBD"/>
    <w:rsid w:val="00244F30"/>
    <w:rsid w:val="002451C5"/>
    <w:rsid w:val="0024553E"/>
    <w:rsid w:val="00245826"/>
    <w:rsid w:val="00245EDB"/>
    <w:rsid w:val="00245F1F"/>
    <w:rsid w:val="0024663B"/>
    <w:rsid w:val="002470D0"/>
    <w:rsid w:val="00247103"/>
    <w:rsid w:val="0024751D"/>
    <w:rsid w:val="00250067"/>
    <w:rsid w:val="0025070C"/>
    <w:rsid w:val="00250E04"/>
    <w:rsid w:val="0025100B"/>
    <w:rsid w:val="002516DE"/>
    <w:rsid w:val="00251F81"/>
    <w:rsid w:val="0025298D"/>
    <w:rsid w:val="00252AF0"/>
    <w:rsid w:val="00252BE0"/>
    <w:rsid w:val="00252E43"/>
    <w:rsid w:val="00253588"/>
    <w:rsid w:val="00253D6B"/>
    <w:rsid w:val="00253F12"/>
    <w:rsid w:val="002546F4"/>
    <w:rsid w:val="00254B0C"/>
    <w:rsid w:val="002551D0"/>
    <w:rsid w:val="00255374"/>
    <w:rsid w:val="002555E6"/>
    <w:rsid w:val="00257BF4"/>
    <w:rsid w:val="00260003"/>
    <w:rsid w:val="0026035D"/>
    <w:rsid w:val="002606D6"/>
    <w:rsid w:val="002607C9"/>
    <w:rsid w:val="00260E8B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CF4"/>
    <w:rsid w:val="00271F8B"/>
    <w:rsid w:val="0027227E"/>
    <w:rsid w:val="0027267C"/>
    <w:rsid w:val="00272B03"/>
    <w:rsid w:val="002733E2"/>
    <w:rsid w:val="00273724"/>
    <w:rsid w:val="00274957"/>
    <w:rsid w:val="002750B1"/>
    <w:rsid w:val="00275579"/>
    <w:rsid w:val="002761E8"/>
    <w:rsid w:val="002766B2"/>
    <w:rsid w:val="00276A35"/>
    <w:rsid w:val="00277835"/>
    <w:rsid w:val="00280AB1"/>
    <w:rsid w:val="00281016"/>
    <w:rsid w:val="002840F1"/>
    <w:rsid w:val="00284BAE"/>
    <w:rsid w:val="0028509C"/>
    <w:rsid w:val="002850F8"/>
    <w:rsid w:val="002852DB"/>
    <w:rsid w:val="002859AF"/>
    <w:rsid w:val="0028606A"/>
    <w:rsid w:val="00286AE7"/>
    <w:rsid w:val="00286E8D"/>
    <w:rsid w:val="00287243"/>
    <w:rsid w:val="00287684"/>
    <w:rsid w:val="00287B20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A77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A77E6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38F"/>
    <w:rsid w:val="002B5531"/>
    <w:rsid w:val="002B5DCA"/>
    <w:rsid w:val="002B5EC1"/>
    <w:rsid w:val="002B5EE6"/>
    <w:rsid w:val="002B6184"/>
    <w:rsid w:val="002B629E"/>
    <w:rsid w:val="002B6BDC"/>
    <w:rsid w:val="002B6E2B"/>
    <w:rsid w:val="002B75B0"/>
    <w:rsid w:val="002B7EAF"/>
    <w:rsid w:val="002C00AD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123"/>
    <w:rsid w:val="002C5407"/>
    <w:rsid w:val="002C5463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5039"/>
    <w:rsid w:val="002E60BB"/>
    <w:rsid w:val="002E6339"/>
    <w:rsid w:val="002E63D9"/>
    <w:rsid w:val="002E640E"/>
    <w:rsid w:val="002F0C28"/>
    <w:rsid w:val="002F21FB"/>
    <w:rsid w:val="002F24DB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2798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07958"/>
    <w:rsid w:val="003100C8"/>
    <w:rsid w:val="00310176"/>
    <w:rsid w:val="00311161"/>
    <w:rsid w:val="00312400"/>
    <w:rsid w:val="00312739"/>
    <w:rsid w:val="00312B5B"/>
    <w:rsid w:val="00312D10"/>
    <w:rsid w:val="00314706"/>
    <w:rsid w:val="0031543F"/>
    <w:rsid w:val="00315E06"/>
    <w:rsid w:val="00316E6A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60C"/>
    <w:rsid w:val="00323960"/>
    <w:rsid w:val="00323D6B"/>
    <w:rsid w:val="003252D1"/>
    <w:rsid w:val="00325487"/>
    <w:rsid w:val="0032580A"/>
    <w:rsid w:val="003264DF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4FC3"/>
    <w:rsid w:val="00335B75"/>
    <w:rsid w:val="00335D8C"/>
    <w:rsid w:val="00336072"/>
    <w:rsid w:val="003361D2"/>
    <w:rsid w:val="003363A1"/>
    <w:rsid w:val="00337625"/>
    <w:rsid w:val="00337867"/>
    <w:rsid w:val="00337975"/>
    <w:rsid w:val="00337E20"/>
    <w:rsid w:val="00337EBC"/>
    <w:rsid w:val="00337F04"/>
    <w:rsid w:val="00340888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33A"/>
    <w:rsid w:val="00350108"/>
    <w:rsid w:val="00350524"/>
    <w:rsid w:val="00350762"/>
    <w:rsid w:val="003507C4"/>
    <w:rsid w:val="003519A1"/>
    <w:rsid w:val="00351EB4"/>
    <w:rsid w:val="00352480"/>
    <w:rsid w:val="0035275B"/>
    <w:rsid w:val="0035283F"/>
    <w:rsid w:val="00352B6A"/>
    <w:rsid w:val="00352E59"/>
    <w:rsid w:val="003530D2"/>
    <w:rsid w:val="0035331A"/>
    <w:rsid w:val="003534E1"/>
    <w:rsid w:val="00353668"/>
    <w:rsid w:val="003538DD"/>
    <w:rsid w:val="00353983"/>
    <w:rsid w:val="003539C6"/>
    <w:rsid w:val="00353B51"/>
    <w:rsid w:val="003548D8"/>
    <w:rsid w:val="0035542B"/>
    <w:rsid w:val="003554CA"/>
    <w:rsid w:val="00355EB3"/>
    <w:rsid w:val="0035640A"/>
    <w:rsid w:val="0035792E"/>
    <w:rsid w:val="00357BE5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4CAF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3BB8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4D4"/>
    <w:rsid w:val="003775BA"/>
    <w:rsid w:val="0037771A"/>
    <w:rsid w:val="003802DC"/>
    <w:rsid w:val="003809B2"/>
    <w:rsid w:val="003809D1"/>
    <w:rsid w:val="00380E4E"/>
    <w:rsid w:val="00380FBF"/>
    <w:rsid w:val="003817DA"/>
    <w:rsid w:val="003827B7"/>
    <w:rsid w:val="00382A43"/>
    <w:rsid w:val="00382D60"/>
    <w:rsid w:val="00382E69"/>
    <w:rsid w:val="00382F29"/>
    <w:rsid w:val="00383C8D"/>
    <w:rsid w:val="00384B01"/>
    <w:rsid w:val="00385093"/>
    <w:rsid w:val="003852FB"/>
    <w:rsid w:val="00385429"/>
    <w:rsid w:val="00385B05"/>
    <w:rsid w:val="00386382"/>
    <w:rsid w:val="003865EF"/>
    <w:rsid w:val="00386BA9"/>
    <w:rsid w:val="00386CFE"/>
    <w:rsid w:val="003877AA"/>
    <w:rsid w:val="00390017"/>
    <w:rsid w:val="003901A3"/>
    <w:rsid w:val="003901D1"/>
    <w:rsid w:val="0039072F"/>
    <w:rsid w:val="00390EE0"/>
    <w:rsid w:val="003920FA"/>
    <w:rsid w:val="00392E01"/>
    <w:rsid w:val="003940CE"/>
    <w:rsid w:val="0039498E"/>
    <w:rsid w:val="003954A4"/>
    <w:rsid w:val="003974D0"/>
    <w:rsid w:val="003977B5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232"/>
    <w:rsid w:val="003A36F2"/>
    <w:rsid w:val="003A3766"/>
    <w:rsid w:val="003A3B4B"/>
    <w:rsid w:val="003A3D39"/>
    <w:rsid w:val="003A3EC7"/>
    <w:rsid w:val="003A40B4"/>
    <w:rsid w:val="003A42C9"/>
    <w:rsid w:val="003A4EC3"/>
    <w:rsid w:val="003A5D50"/>
    <w:rsid w:val="003A7834"/>
    <w:rsid w:val="003B0A36"/>
    <w:rsid w:val="003B0B5B"/>
    <w:rsid w:val="003B0E79"/>
    <w:rsid w:val="003B1F9A"/>
    <w:rsid w:val="003B26FB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345"/>
    <w:rsid w:val="003B7BF2"/>
    <w:rsid w:val="003B7D7E"/>
    <w:rsid w:val="003C0331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339C"/>
    <w:rsid w:val="003C484E"/>
    <w:rsid w:val="003C4E6A"/>
    <w:rsid w:val="003C4F9D"/>
    <w:rsid w:val="003C50B4"/>
    <w:rsid w:val="003C5E6B"/>
    <w:rsid w:val="003C63B6"/>
    <w:rsid w:val="003C7AD7"/>
    <w:rsid w:val="003C7BF3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4EF3"/>
    <w:rsid w:val="003D562C"/>
    <w:rsid w:val="003D5CBF"/>
    <w:rsid w:val="003D6000"/>
    <w:rsid w:val="003D66D2"/>
    <w:rsid w:val="003D7ACD"/>
    <w:rsid w:val="003E07AE"/>
    <w:rsid w:val="003E14B5"/>
    <w:rsid w:val="003E14FC"/>
    <w:rsid w:val="003E1666"/>
    <w:rsid w:val="003E27D2"/>
    <w:rsid w:val="003E2976"/>
    <w:rsid w:val="003E3BDA"/>
    <w:rsid w:val="003E3DCE"/>
    <w:rsid w:val="003E408B"/>
    <w:rsid w:val="003E4858"/>
    <w:rsid w:val="003E4A2A"/>
    <w:rsid w:val="003E6316"/>
    <w:rsid w:val="003E6884"/>
    <w:rsid w:val="003E6AC5"/>
    <w:rsid w:val="003E6F23"/>
    <w:rsid w:val="003E73F4"/>
    <w:rsid w:val="003E7B06"/>
    <w:rsid w:val="003E7C2F"/>
    <w:rsid w:val="003F0096"/>
    <w:rsid w:val="003F069B"/>
    <w:rsid w:val="003F0850"/>
    <w:rsid w:val="003F08FB"/>
    <w:rsid w:val="003F0A95"/>
    <w:rsid w:val="003F0D12"/>
    <w:rsid w:val="003F1342"/>
    <w:rsid w:val="003F160C"/>
    <w:rsid w:val="003F179B"/>
    <w:rsid w:val="003F2187"/>
    <w:rsid w:val="003F324F"/>
    <w:rsid w:val="003F33BC"/>
    <w:rsid w:val="003F3910"/>
    <w:rsid w:val="003F3A5E"/>
    <w:rsid w:val="003F3D4E"/>
    <w:rsid w:val="003F4347"/>
    <w:rsid w:val="003F477E"/>
    <w:rsid w:val="003F51FD"/>
    <w:rsid w:val="003F5A0B"/>
    <w:rsid w:val="003F65EA"/>
    <w:rsid w:val="003F6CD2"/>
    <w:rsid w:val="003F6FAA"/>
    <w:rsid w:val="003F788D"/>
    <w:rsid w:val="003F78F6"/>
    <w:rsid w:val="0040019C"/>
    <w:rsid w:val="004008E6"/>
    <w:rsid w:val="0040091F"/>
    <w:rsid w:val="0040126E"/>
    <w:rsid w:val="004020D4"/>
    <w:rsid w:val="0040213C"/>
    <w:rsid w:val="004021B6"/>
    <w:rsid w:val="00402AF5"/>
    <w:rsid w:val="004047C4"/>
    <w:rsid w:val="00404B2D"/>
    <w:rsid w:val="00404FBF"/>
    <w:rsid w:val="004050B5"/>
    <w:rsid w:val="004054A3"/>
    <w:rsid w:val="0040570B"/>
    <w:rsid w:val="00405EDB"/>
    <w:rsid w:val="00405FB1"/>
    <w:rsid w:val="00406460"/>
    <w:rsid w:val="004079C0"/>
    <w:rsid w:val="00407C1A"/>
    <w:rsid w:val="00407C8D"/>
    <w:rsid w:val="00410364"/>
    <w:rsid w:val="004110C8"/>
    <w:rsid w:val="00412461"/>
    <w:rsid w:val="00412546"/>
    <w:rsid w:val="004129C1"/>
    <w:rsid w:val="00413053"/>
    <w:rsid w:val="0041319C"/>
    <w:rsid w:val="004131C6"/>
    <w:rsid w:val="004132A0"/>
    <w:rsid w:val="004137B6"/>
    <w:rsid w:val="00413A54"/>
    <w:rsid w:val="00413C10"/>
    <w:rsid w:val="00413CD9"/>
    <w:rsid w:val="00413F9A"/>
    <w:rsid w:val="004140CA"/>
    <w:rsid w:val="00414C65"/>
    <w:rsid w:val="004152BF"/>
    <w:rsid w:val="0041572A"/>
    <w:rsid w:val="0041574A"/>
    <w:rsid w:val="004157E4"/>
    <w:rsid w:val="00415D76"/>
    <w:rsid w:val="00416665"/>
    <w:rsid w:val="00416730"/>
    <w:rsid w:val="00416A67"/>
    <w:rsid w:val="00416ACB"/>
    <w:rsid w:val="004177DB"/>
    <w:rsid w:val="004201DF"/>
    <w:rsid w:val="00420558"/>
    <w:rsid w:val="00421A25"/>
    <w:rsid w:val="00421DCF"/>
    <w:rsid w:val="00421FEC"/>
    <w:rsid w:val="00422341"/>
    <w:rsid w:val="00423641"/>
    <w:rsid w:val="00423F72"/>
    <w:rsid w:val="004244F7"/>
    <w:rsid w:val="004245CE"/>
    <w:rsid w:val="004247E7"/>
    <w:rsid w:val="004253A5"/>
    <w:rsid w:val="00425DFF"/>
    <w:rsid w:val="00426266"/>
    <w:rsid w:val="00426C4F"/>
    <w:rsid w:val="00427116"/>
    <w:rsid w:val="004274FE"/>
    <w:rsid w:val="004302EE"/>
    <w:rsid w:val="00430A2D"/>
    <w:rsid w:val="00430A4B"/>
    <w:rsid w:val="00430AEE"/>
    <w:rsid w:val="00431233"/>
    <w:rsid w:val="00431505"/>
    <w:rsid w:val="00431AF0"/>
    <w:rsid w:val="0043213A"/>
    <w:rsid w:val="00432234"/>
    <w:rsid w:val="0043272F"/>
    <w:rsid w:val="004329D4"/>
    <w:rsid w:val="00432B01"/>
    <w:rsid w:val="004330F4"/>
    <w:rsid w:val="004332A5"/>
    <w:rsid w:val="004332AF"/>
    <w:rsid w:val="00433590"/>
    <w:rsid w:val="0043393D"/>
    <w:rsid w:val="00434488"/>
    <w:rsid w:val="004344C7"/>
    <w:rsid w:val="0043464F"/>
    <w:rsid w:val="004346AC"/>
    <w:rsid w:val="00434BE7"/>
    <w:rsid w:val="00434DB2"/>
    <w:rsid w:val="00435113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2E1D"/>
    <w:rsid w:val="00444BAE"/>
    <w:rsid w:val="004450A3"/>
    <w:rsid w:val="004456C0"/>
    <w:rsid w:val="004460B9"/>
    <w:rsid w:val="004461D9"/>
    <w:rsid w:val="00446491"/>
    <w:rsid w:val="004469FC"/>
    <w:rsid w:val="00446A56"/>
    <w:rsid w:val="00446AC6"/>
    <w:rsid w:val="004474DF"/>
    <w:rsid w:val="0044759B"/>
    <w:rsid w:val="00447F54"/>
    <w:rsid w:val="00450B7E"/>
    <w:rsid w:val="0045136B"/>
    <w:rsid w:val="00451490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3A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80A"/>
    <w:rsid w:val="00464A88"/>
    <w:rsid w:val="00464ADD"/>
    <w:rsid w:val="004651A0"/>
    <w:rsid w:val="0046526C"/>
    <w:rsid w:val="004656A3"/>
    <w:rsid w:val="00465E32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4A9E"/>
    <w:rsid w:val="004752D3"/>
    <w:rsid w:val="004754E1"/>
    <w:rsid w:val="00475CE0"/>
    <w:rsid w:val="0047636D"/>
    <w:rsid w:val="00476827"/>
    <w:rsid w:val="00476BD4"/>
    <w:rsid w:val="00477660"/>
    <w:rsid w:val="00477B2D"/>
    <w:rsid w:val="00477C35"/>
    <w:rsid w:val="00480988"/>
    <w:rsid w:val="00480E05"/>
    <w:rsid w:val="004814AA"/>
    <w:rsid w:val="00481538"/>
    <w:rsid w:val="004820C0"/>
    <w:rsid w:val="00482BBE"/>
    <w:rsid w:val="00482E7C"/>
    <w:rsid w:val="00483A12"/>
    <w:rsid w:val="00484A77"/>
    <w:rsid w:val="00485251"/>
    <w:rsid w:val="0048540F"/>
    <w:rsid w:val="00485970"/>
    <w:rsid w:val="00485B36"/>
    <w:rsid w:val="00485C0D"/>
    <w:rsid w:val="00486575"/>
    <w:rsid w:val="004866D0"/>
    <w:rsid w:val="00487BA7"/>
    <w:rsid w:val="004910B8"/>
    <w:rsid w:val="004922F7"/>
    <w:rsid w:val="00492FE1"/>
    <w:rsid w:val="00493D68"/>
    <w:rsid w:val="00494006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246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2FA"/>
    <w:rsid w:val="004A65E5"/>
    <w:rsid w:val="004A6D1E"/>
    <w:rsid w:val="004A7092"/>
    <w:rsid w:val="004A7A35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2AE4"/>
    <w:rsid w:val="004C31B6"/>
    <w:rsid w:val="004C5319"/>
    <w:rsid w:val="004C5FD5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3C46"/>
    <w:rsid w:val="004D40E4"/>
    <w:rsid w:val="004D4E10"/>
    <w:rsid w:val="004D6CDF"/>
    <w:rsid w:val="004D6D9E"/>
    <w:rsid w:val="004D6F4D"/>
    <w:rsid w:val="004D6F95"/>
    <w:rsid w:val="004D72FE"/>
    <w:rsid w:val="004D7E91"/>
    <w:rsid w:val="004E003A"/>
    <w:rsid w:val="004E0768"/>
    <w:rsid w:val="004E0E85"/>
    <w:rsid w:val="004E158F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33D"/>
    <w:rsid w:val="004F2A1B"/>
    <w:rsid w:val="004F2C63"/>
    <w:rsid w:val="004F2F7E"/>
    <w:rsid w:val="004F32B5"/>
    <w:rsid w:val="004F33B9"/>
    <w:rsid w:val="004F33D9"/>
    <w:rsid w:val="004F3BF6"/>
    <w:rsid w:val="004F407E"/>
    <w:rsid w:val="004F457C"/>
    <w:rsid w:val="004F5460"/>
    <w:rsid w:val="004F5479"/>
    <w:rsid w:val="004F5B99"/>
    <w:rsid w:val="004F5C3C"/>
    <w:rsid w:val="004F64D7"/>
    <w:rsid w:val="004F7355"/>
    <w:rsid w:val="004F7528"/>
    <w:rsid w:val="004F7BCA"/>
    <w:rsid w:val="004F7D89"/>
    <w:rsid w:val="0050109A"/>
    <w:rsid w:val="00501981"/>
    <w:rsid w:val="00501A85"/>
    <w:rsid w:val="00501BB3"/>
    <w:rsid w:val="005021DD"/>
    <w:rsid w:val="005026CA"/>
    <w:rsid w:val="00502B72"/>
    <w:rsid w:val="0050350A"/>
    <w:rsid w:val="005035CA"/>
    <w:rsid w:val="00503A7E"/>
    <w:rsid w:val="0050476D"/>
    <w:rsid w:val="00504BC1"/>
    <w:rsid w:val="00505134"/>
    <w:rsid w:val="00505C04"/>
    <w:rsid w:val="005064B5"/>
    <w:rsid w:val="00506A3B"/>
    <w:rsid w:val="00510DF3"/>
    <w:rsid w:val="00511F15"/>
    <w:rsid w:val="00512614"/>
    <w:rsid w:val="00512F65"/>
    <w:rsid w:val="0051318C"/>
    <w:rsid w:val="00514248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6DA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5E6"/>
    <w:rsid w:val="00532F8B"/>
    <w:rsid w:val="005331E5"/>
    <w:rsid w:val="00533737"/>
    <w:rsid w:val="00533738"/>
    <w:rsid w:val="005345FA"/>
    <w:rsid w:val="00535B79"/>
    <w:rsid w:val="00535D7C"/>
    <w:rsid w:val="00535E0B"/>
    <w:rsid w:val="00536579"/>
    <w:rsid w:val="00536AEE"/>
    <w:rsid w:val="00536C1E"/>
    <w:rsid w:val="00540693"/>
    <w:rsid w:val="00540DA3"/>
    <w:rsid w:val="00540F94"/>
    <w:rsid w:val="00541445"/>
    <w:rsid w:val="0054148B"/>
    <w:rsid w:val="00542AC3"/>
    <w:rsid w:val="0054343A"/>
    <w:rsid w:val="00543974"/>
    <w:rsid w:val="00543EBF"/>
    <w:rsid w:val="00544379"/>
    <w:rsid w:val="00544ABA"/>
    <w:rsid w:val="00544D6C"/>
    <w:rsid w:val="005450AD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2C38"/>
    <w:rsid w:val="00553127"/>
    <w:rsid w:val="005537D5"/>
    <w:rsid w:val="00553BD6"/>
    <w:rsid w:val="00554BE7"/>
    <w:rsid w:val="00554DA2"/>
    <w:rsid w:val="00555E95"/>
    <w:rsid w:val="00555F5F"/>
    <w:rsid w:val="0055675F"/>
    <w:rsid w:val="00556D68"/>
    <w:rsid w:val="00557173"/>
    <w:rsid w:val="005576A1"/>
    <w:rsid w:val="00557A64"/>
    <w:rsid w:val="00557C5E"/>
    <w:rsid w:val="00560019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3E62"/>
    <w:rsid w:val="0056494D"/>
    <w:rsid w:val="00564CC1"/>
    <w:rsid w:val="0056544D"/>
    <w:rsid w:val="0056550C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19"/>
    <w:rsid w:val="00571C2B"/>
    <w:rsid w:val="00571E2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735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3ECB"/>
    <w:rsid w:val="00584416"/>
    <w:rsid w:val="0058456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618"/>
    <w:rsid w:val="00591739"/>
    <w:rsid w:val="00591C7D"/>
    <w:rsid w:val="00591C91"/>
    <w:rsid w:val="00591D78"/>
    <w:rsid w:val="00592B03"/>
    <w:rsid w:val="00593AB9"/>
    <w:rsid w:val="00593EE1"/>
    <w:rsid w:val="0059454C"/>
    <w:rsid w:val="00594754"/>
    <w:rsid w:val="00594ABB"/>
    <w:rsid w:val="00594D1C"/>
    <w:rsid w:val="00594E36"/>
    <w:rsid w:val="00594F0A"/>
    <w:rsid w:val="0059525E"/>
    <w:rsid w:val="00595589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1C16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115F"/>
    <w:rsid w:val="005B18E8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00BE"/>
    <w:rsid w:val="005C0C5D"/>
    <w:rsid w:val="005C1421"/>
    <w:rsid w:val="005C28FA"/>
    <w:rsid w:val="005C2FD1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26"/>
    <w:rsid w:val="005D0E4F"/>
    <w:rsid w:val="005D1302"/>
    <w:rsid w:val="005D1355"/>
    <w:rsid w:val="005D1E32"/>
    <w:rsid w:val="005D206B"/>
    <w:rsid w:val="005D22B7"/>
    <w:rsid w:val="005D2919"/>
    <w:rsid w:val="005D2BDE"/>
    <w:rsid w:val="005D30A9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2A6"/>
    <w:rsid w:val="005D76AB"/>
    <w:rsid w:val="005D7E0D"/>
    <w:rsid w:val="005E1EA2"/>
    <w:rsid w:val="005E234A"/>
    <w:rsid w:val="005E259B"/>
    <w:rsid w:val="005E2C1E"/>
    <w:rsid w:val="005E35CC"/>
    <w:rsid w:val="005E371E"/>
    <w:rsid w:val="005E3BC5"/>
    <w:rsid w:val="005E43CF"/>
    <w:rsid w:val="005E50EF"/>
    <w:rsid w:val="005E5299"/>
    <w:rsid w:val="005E53F9"/>
    <w:rsid w:val="005E56A9"/>
    <w:rsid w:val="005E5700"/>
    <w:rsid w:val="005E775D"/>
    <w:rsid w:val="005E7859"/>
    <w:rsid w:val="005F0375"/>
    <w:rsid w:val="005F0A43"/>
    <w:rsid w:val="005F1074"/>
    <w:rsid w:val="005F2147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5F7ED7"/>
    <w:rsid w:val="005F7F6E"/>
    <w:rsid w:val="006002C7"/>
    <w:rsid w:val="006008F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5EC7"/>
    <w:rsid w:val="006064AB"/>
    <w:rsid w:val="00606970"/>
    <w:rsid w:val="00606A20"/>
    <w:rsid w:val="006072C6"/>
    <w:rsid w:val="00607A18"/>
    <w:rsid w:val="00607A2E"/>
    <w:rsid w:val="00610FA1"/>
    <w:rsid w:val="00611595"/>
    <w:rsid w:val="0061173B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0BC7"/>
    <w:rsid w:val="00621F53"/>
    <w:rsid w:val="00622E2A"/>
    <w:rsid w:val="00623089"/>
    <w:rsid w:val="0062308E"/>
    <w:rsid w:val="006232CE"/>
    <w:rsid w:val="006234C4"/>
    <w:rsid w:val="00623BEF"/>
    <w:rsid w:val="00623FD1"/>
    <w:rsid w:val="006244C9"/>
    <w:rsid w:val="006245F6"/>
    <w:rsid w:val="0062475D"/>
    <w:rsid w:val="0062495F"/>
    <w:rsid w:val="006249CA"/>
    <w:rsid w:val="00624B96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21B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0A8"/>
    <w:rsid w:val="00641AD0"/>
    <w:rsid w:val="00641E25"/>
    <w:rsid w:val="00641FC3"/>
    <w:rsid w:val="00643180"/>
    <w:rsid w:val="006431D7"/>
    <w:rsid w:val="00643660"/>
    <w:rsid w:val="00644236"/>
    <w:rsid w:val="00645592"/>
    <w:rsid w:val="00645FFE"/>
    <w:rsid w:val="00646308"/>
    <w:rsid w:val="0064683A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177"/>
    <w:rsid w:val="00655993"/>
    <w:rsid w:val="00655B63"/>
    <w:rsid w:val="006571F6"/>
    <w:rsid w:val="006574F7"/>
    <w:rsid w:val="00660C49"/>
    <w:rsid w:val="00661049"/>
    <w:rsid w:val="00661132"/>
    <w:rsid w:val="006618CC"/>
    <w:rsid w:val="00661958"/>
    <w:rsid w:val="00661DC1"/>
    <w:rsid w:val="00662111"/>
    <w:rsid w:val="00662118"/>
    <w:rsid w:val="006630C3"/>
    <w:rsid w:val="006638AD"/>
    <w:rsid w:val="00665459"/>
    <w:rsid w:val="006658B9"/>
    <w:rsid w:val="00665B77"/>
    <w:rsid w:val="0066732C"/>
    <w:rsid w:val="0066751B"/>
    <w:rsid w:val="006679F5"/>
    <w:rsid w:val="00667B77"/>
    <w:rsid w:val="00667DD5"/>
    <w:rsid w:val="006701F3"/>
    <w:rsid w:val="0067106B"/>
    <w:rsid w:val="006716DA"/>
    <w:rsid w:val="006728ED"/>
    <w:rsid w:val="0067296A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7BA"/>
    <w:rsid w:val="00676915"/>
    <w:rsid w:val="0067697E"/>
    <w:rsid w:val="00677443"/>
    <w:rsid w:val="0067769A"/>
    <w:rsid w:val="006806A3"/>
    <w:rsid w:val="006806A6"/>
    <w:rsid w:val="00681211"/>
    <w:rsid w:val="00681B36"/>
    <w:rsid w:val="00682DF5"/>
    <w:rsid w:val="00682E14"/>
    <w:rsid w:val="006835EE"/>
    <w:rsid w:val="00683706"/>
    <w:rsid w:val="0068436C"/>
    <w:rsid w:val="0068493C"/>
    <w:rsid w:val="0068545E"/>
    <w:rsid w:val="00685FD4"/>
    <w:rsid w:val="00685FFC"/>
    <w:rsid w:val="00686612"/>
    <w:rsid w:val="0068661E"/>
    <w:rsid w:val="0068780C"/>
    <w:rsid w:val="00690866"/>
    <w:rsid w:val="00690A49"/>
    <w:rsid w:val="00690BB6"/>
    <w:rsid w:val="00690C7B"/>
    <w:rsid w:val="00691366"/>
    <w:rsid w:val="00691B30"/>
    <w:rsid w:val="00693C22"/>
    <w:rsid w:val="00693E1F"/>
    <w:rsid w:val="00693ECB"/>
    <w:rsid w:val="00694797"/>
    <w:rsid w:val="00694992"/>
    <w:rsid w:val="006954E1"/>
    <w:rsid w:val="00695887"/>
    <w:rsid w:val="00695ACF"/>
    <w:rsid w:val="00696200"/>
    <w:rsid w:val="0069759F"/>
    <w:rsid w:val="00697733"/>
    <w:rsid w:val="00697BFB"/>
    <w:rsid w:val="006A0524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228"/>
    <w:rsid w:val="006A43C2"/>
    <w:rsid w:val="006A4F7F"/>
    <w:rsid w:val="006A5D4D"/>
    <w:rsid w:val="006A6081"/>
    <w:rsid w:val="006A62EF"/>
    <w:rsid w:val="006A6D4A"/>
    <w:rsid w:val="006A6E17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66DE"/>
    <w:rsid w:val="006B7870"/>
    <w:rsid w:val="006B7D22"/>
    <w:rsid w:val="006B7D2C"/>
    <w:rsid w:val="006C0BA7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3BC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05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40E"/>
    <w:rsid w:val="006E56F3"/>
    <w:rsid w:val="006E5E19"/>
    <w:rsid w:val="006E5FED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554E"/>
    <w:rsid w:val="006F6066"/>
    <w:rsid w:val="006F6624"/>
    <w:rsid w:val="006F6850"/>
    <w:rsid w:val="006F707E"/>
    <w:rsid w:val="006F7420"/>
    <w:rsid w:val="006F7521"/>
    <w:rsid w:val="006F7E8F"/>
    <w:rsid w:val="006F7F57"/>
    <w:rsid w:val="007001DC"/>
    <w:rsid w:val="00702580"/>
    <w:rsid w:val="007025CB"/>
    <w:rsid w:val="007034AA"/>
    <w:rsid w:val="0070378E"/>
    <w:rsid w:val="00703A2C"/>
    <w:rsid w:val="00703C9D"/>
    <w:rsid w:val="00703CBE"/>
    <w:rsid w:val="0070490C"/>
    <w:rsid w:val="00705425"/>
    <w:rsid w:val="007057B2"/>
    <w:rsid w:val="00705C38"/>
    <w:rsid w:val="00706465"/>
    <w:rsid w:val="0070695A"/>
    <w:rsid w:val="0070782D"/>
    <w:rsid w:val="007109C2"/>
    <w:rsid w:val="00710CF4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261"/>
    <w:rsid w:val="0072432E"/>
    <w:rsid w:val="00724712"/>
    <w:rsid w:val="007250FA"/>
    <w:rsid w:val="0072539B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0DC8"/>
    <w:rsid w:val="00731E7C"/>
    <w:rsid w:val="007326BA"/>
    <w:rsid w:val="007329EF"/>
    <w:rsid w:val="0073327A"/>
    <w:rsid w:val="00734978"/>
    <w:rsid w:val="00734CD3"/>
    <w:rsid w:val="00734EBE"/>
    <w:rsid w:val="00736DD8"/>
    <w:rsid w:val="00737523"/>
    <w:rsid w:val="00737586"/>
    <w:rsid w:val="00740180"/>
    <w:rsid w:val="0074076A"/>
    <w:rsid w:val="00741AF4"/>
    <w:rsid w:val="00741DCC"/>
    <w:rsid w:val="0074203A"/>
    <w:rsid w:val="00742149"/>
    <w:rsid w:val="007427B5"/>
    <w:rsid w:val="007427C5"/>
    <w:rsid w:val="00742865"/>
    <w:rsid w:val="0074296C"/>
    <w:rsid w:val="00742A87"/>
    <w:rsid w:val="00742C83"/>
    <w:rsid w:val="00742CFF"/>
    <w:rsid w:val="00742D0A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0B1"/>
    <w:rsid w:val="00754205"/>
    <w:rsid w:val="00754359"/>
    <w:rsid w:val="00754411"/>
    <w:rsid w:val="00754BD9"/>
    <w:rsid w:val="00754BFE"/>
    <w:rsid w:val="00754E7A"/>
    <w:rsid w:val="00754F86"/>
    <w:rsid w:val="0075540C"/>
    <w:rsid w:val="00755ABC"/>
    <w:rsid w:val="00755DB1"/>
    <w:rsid w:val="007562F2"/>
    <w:rsid w:val="00756572"/>
    <w:rsid w:val="007574FC"/>
    <w:rsid w:val="00760975"/>
    <w:rsid w:val="00760C4E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C43"/>
    <w:rsid w:val="00775F76"/>
    <w:rsid w:val="00776AEA"/>
    <w:rsid w:val="00777BA0"/>
    <w:rsid w:val="00777EA0"/>
    <w:rsid w:val="0078016B"/>
    <w:rsid w:val="007803BD"/>
    <w:rsid w:val="007809BF"/>
    <w:rsid w:val="007811DC"/>
    <w:rsid w:val="007815FB"/>
    <w:rsid w:val="00781A45"/>
    <w:rsid w:val="007820FA"/>
    <w:rsid w:val="007824DD"/>
    <w:rsid w:val="00782591"/>
    <w:rsid w:val="0078285F"/>
    <w:rsid w:val="00783207"/>
    <w:rsid w:val="00783E1D"/>
    <w:rsid w:val="0078415C"/>
    <w:rsid w:val="007843D9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1EE7"/>
    <w:rsid w:val="00793907"/>
    <w:rsid w:val="00793CBB"/>
    <w:rsid w:val="00794924"/>
    <w:rsid w:val="00794CB1"/>
    <w:rsid w:val="00796354"/>
    <w:rsid w:val="00797865"/>
    <w:rsid w:val="00797A46"/>
    <w:rsid w:val="007A05CA"/>
    <w:rsid w:val="007A0BC2"/>
    <w:rsid w:val="007A1F44"/>
    <w:rsid w:val="007A23FF"/>
    <w:rsid w:val="007A295B"/>
    <w:rsid w:val="007A3424"/>
    <w:rsid w:val="007A35EF"/>
    <w:rsid w:val="007A36C4"/>
    <w:rsid w:val="007A43A2"/>
    <w:rsid w:val="007A4D04"/>
    <w:rsid w:val="007A5804"/>
    <w:rsid w:val="007A6137"/>
    <w:rsid w:val="007A6E9F"/>
    <w:rsid w:val="007A76F0"/>
    <w:rsid w:val="007A7A96"/>
    <w:rsid w:val="007B03AF"/>
    <w:rsid w:val="007B0499"/>
    <w:rsid w:val="007B1108"/>
    <w:rsid w:val="007B1494"/>
    <w:rsid w:val="007B1543"/>
    <w:rsid w:val="007B16A6"/>
    <w:rsid w:val="007B1AC0"/>
    <w:rsid w:val="007B1CB8"/>
    <w:rsid w:val="007B270A"/>
    <w:rsid w:val="007B2D3B"/>
    <w:rsid w:val="007B3D99"/>
    <w:rsid w:val="007B4426"/>
    <w:rsid w:val="007B4DDA"/>
    <w:rsid w:val="007B52CD"/>
    <w:rsid w:val="007B571F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876"/>
    <w:rsid w:val="007C2938"/>
    <w:rsid w:val="007C3598"/>
    <w:rsid w:val="007C3FA8"/>
    <w:rsid w:val="007C42B4"/>
    <w:rsid w:val="007C526F"/>
    <w:rsid w:val="007C52B2"/>
    <w:rsid w:val="007C5373"/>
    <w:rsid w:val="007C53C2"/>
    <w:rsid w:val="007C61B2"/>
    <w:rsid w:val="007C66D1"/>
    <w:rsid w:val="007C68DA"/>
    <w:rsid w:val="007C6BB6"/>
    <w:rsid w:val="007D1512"/>
    <w:rsid w:val="007D229A"/>
    <w:rsid w:val="007D253C"/>
    <w:rsid w:val="007D2B01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0F0C"/>
    <w:rsid w:val="007E1369"/>
    <w:rsid w:val="007E1A1B"/>
    <w:rsid w:val="007E1A88"/>
    <w:rsid w:val="007E1E9A"/>
    <w:rsid w:val="007E22A6"/>
    <w:rsid w:val="007E2F1F"/>
    <w:rsid w:val="007E38E6"/>
    <w:rsid w:val="007E4C88"/>
    <w:rsid w:val="007E585E"/>
    <w:rsid w:val="007E5DD4"/>
    <w:rsid w:val="007E6F06"/>
    <w:rsid w:val="007E7237"/>
    <w:rsid w:val="007E7DDF"/>
    <w:rsid w:val="007F0E83"/>
    <w:rsid w:val="007F11C8"/>
    <w:rsid w:val="007F1CFB"/>
    <w:rsid w:val="007F220B"/>
    <w:rsid w:val="007F2703"/>
    <w:rsid w:val="007F27DD"/>
    <w:rsid w:val="007F4614"/>
    <w:rsid w:val="007F4E66"/>
    <w:rsid w:val="007F5DBA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4E36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3C0"/>
    <w:rsid w:val="00810D8D"/>
    <w:rsid w:val="00810FCA"/>
    <w:rsid w:val="008114C3"/>
    <w:rsid w:val="00811835"/>
    <w:rsid w:val="00813899"/>
    <w:rsid w:val="0081581D"/>
    <w:rsid w:val="00815CA8"/>
    <w:rsid w:val="008170CB"/>
    <w:rsid w:val="008172BE"/>
    <w:rsid w:val="008176F4"/>
    <w:rsid w:val="00817B71"/>
    <w:rsid w:val="00820244"/>
    <w:rsid w:val="00820F9D"/>
    <w:rsid w:val="008218EA"/>
    <w:rsid w:val="008221B3"/>
    <w:rsid w:val="0082248E"/>
    <w:rsid w:val="00822910"/>
    <w:rsid w:val="008230D9"/>
    <w:rsid w:val="008236D5"/>
    <w:rsid w:val="00824FDF"/>
    <w:rsid w:val="00825125"/>
    <w:rsid w:val="008257CC"/>
    <w:rsid w:val="00825C38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1DBE"/>
    <w:rsid w:val="00842B50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9B5"/>
    <w:rsid w:val="00862DF7"/>
    <w:rsid w:val="00862F76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C82"/>
    <w:rsid w:val="008712FD"/>
    <w:rsid w:val="008716A1"/>
    <w:rsid w:val="00871808"/>
    <w:rsid w:val="0087206F"/>
    <w:rsid w:val="00872B39"/>
    <w:rsid w:val="00872BA4"/>
    <w:rsid w:val="00872D3F"/>
    <w:rsid w:val="008733E4"/>
    <w:rsid w:val="008736A8"/>
    <w:rsid w:val="00873D19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6CE9"/>
    <w:rsid w:val="0088719C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397B"/>
    <w:rsid w:val="0089444E"/>
    <w:rsid w:val="0089485F"/>
    <w:rsid w:val="008949DF"/>
    <w:rsid w:val="008951DB"/>
    <w:rsid w:val="0089619D"/>
    <w:rsid w:val="00896C81"/>
    <w:rsid w:val="00896D83"/>
    <w:rsid w:val="0089733A"/>
    <w:rsid w:val="0089798F"/>
    <w:rsid w:val="008A054B"/>
    <w:rsid w:val="008A062B"/>
    <w:rsid w:val="008A0AB2"/>
    <w:rsid w:val="008A0CFC"/>
    <w:rsid w:val="008A12FE"/>
    <w:rsid w:val="008A1D20"/>
    <w:rsid w:val="008A2010"/>
    <w:rsid w:val="008A20FB"/>
    <w:rsid w:val="008A28B6"/>
    <w:rsid w:val="008A2BB1"/>
    <w:rsid w:val="008A3466"/>
    <w:rsid w:val="008A389F"/>
    <w:rsid w:val="008A3D02"/>
    <w:rsid w:val="008A4E3F"/>
    <w:rsid w:val="008A53DB"/>
    <w:rsid w:val="008A5940"/>
    <w:rsid w:val="008A5979"/>
    <w:rsid w:val="008A5D48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2B75"/>
    <w:rsid w:val="008C36D9"/>
    <w:rsid w:val="008C4C7E"/>
    <w:rsid w:val="008C5C46"/>
    <w:rsid w:val="008C6184"/>
    <w:rsid w:val="008C785E"/>
    <w:rsid w:val="008C7B02"/>
    <w:rsid w:val="008D09DE"/>
    <w:rsid w:val="008D0AFB"/>
    <w:rsid w:val="008D1511"/>
    <w:rsid w:val="008D26BC"/>
    <w:rsid w:val="008D2753"/>
    <w:rsid w:val="008D2ABE"/>
    <w:rsid w:val="008D32DF"/>
    <w:rsid w:val="008D35E9"/>
    <w:rsid w:val="008D3959"/>
    <w:rsid w:val="008D3966"/>
    <w:rsid w:val="008D4352"/>
    <w:rsid w:val="008D43F8"/>
    <w:rsid w:val="008D479C"/>
    <w:rsid w:val="008D60BC"/>
    <w:rsid w:val="008D6146"/>
    <w:rsid w:val="008D674A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6C60"/>
    <w:rsid w:val="008E7029"/>
    <w:rsid w:val="008E7B98"/>
    <w:rsid w:val="008E7E55"/>
    <w:rsid w:val="008F095E"/>
    <w:rsid w:val="008F0A38"/>
    <w:rsid w:val="008F0F0D"/>
    <w:rsid w:val="008F0F14"/>
    <w:rsid w:val="008F0F84"/>
    <w:rsid w:val="008F1014"/>
    <w:rsid w:val="008F11C9"/>
    <w:rsid w:val="008F1712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178"/>
    <w:rsid w:val="00902BCA"/>
    <w:rsid w:val="00903802"/>
    <w:rsid w:val="009067E0"/>
    <w:rsid w:val="0090696D"/>
    <w:rsid w:val="00906CD6"/>
    <w:rsid w:val="00906E4D"/>
    <w:rsid w:val="00906F31"/>
    <w:rsid w:val="009070F7"/>
    <w:rsid w:val="0090752A"/>
    <w:rsid w:val="00907894"/>
    <w:rsid w:val="009078B3"/>
    <w:rsid w:val="00907A77"/>
    <w:rsid w:val="00907C4B"/>
    <w:rsid w:val="00907E00"/>
    <w:rsid w:val="0091023A"/>
    <w:rsid w:val="009103E6"/>
    <w:rsid w:val="00910548"/>
    <w:rsid w:val="0091088D"/>
    <w:rsid w:val="009108C6"/>
    <w:rsid w:val="00910FC9"/>
    <w:rsid w:val="009116A2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6D2C"/>
    <w:rsid w:val="00917221"/>
    <w:rsid w:val="00917D44"/>
    <w:rsid w:val="009204C5"/>
    <w:rsid w:val="00920597"/>
    <w:rsid w:val="0092180D"/>
    <w:rsid w:val="0092250D"/>
    <w:rsid w:val="009232C9"/>
    <w:rsid w:val="00923608"/>
    <w:rsid w:val="009237E3"/>
    <w:rsid w:val="009238E5"/>
    <w:rsid w:val="00923F12"/>
    <w:rsid w:val="0092461E"/>
    <w:rsid w:val="00924972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0FA3"/>
    <w:rsid w:val="00931BEF"/>
    <w:rsid w:val="009328C7"/>
    <w:rsid w:val="009336EC"/>
    <w:rsid w:val="00933D58"/>
    <w:rsid w:val="00933F56"/>
    <w:rsid w:val="0093426F"/>
    <w:rsid w:val="00934C13"/>
    <w:rsid w:val="00934C64"/>
    <w:rsid w:val="00935228"/>
    <w:rsid w:val="00935336"/>
    <w:rsid w:val="009355A2"/>
    <w:rsid w:val="00935F9E"/>
    <w:rsid w:val="00936741"/>
    <w:rsid w:val="00936D98"/>
    <w:rsid w:val="00936F41"/>
    <w:rsid w:val="009426B3"/>
    <w:rsid w:val="00942C80"/>
    <w:rsid w:val="0094316B"/>
    <w:rsid w:val="00943197"/>
    <w:rsid w:val="009435F2"/>
    <w:rsid w:val="00944121"/>
    <w:rsid w:val="009447BA"/>
    <w:rsid w:val="00944AB5"/>
    <w:rsid w:val="00945180"/>
    <w:rsid w:val="0094590C"/>
    <w:rsid w:val="00946355"/>
    <w:rsid w:val="009463BD"/>
    <w:rsid w:val="009465BB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49C8"/>
    <w:rsid w:val="0095573B"/>
    <w:rsid w:val="00955C0A"/>
    <w:rsid w:val="00955C4F"/>
    <w:rsid w:val="009571B7"/>
    <w:rsid w:val="00957656"/>
    <w:rsid w:val="0096012F"/>
    <w:rsid w:val="00962859"/>
    <w:rsid w:val="00963A4B"/>
    <w:rsid w:val="0096410D"/>
    <w:rsid w:val="0096541F"/>
    <w:rsid w:val="009657F1"/>
    <w:rsid w:val="00965D76"/>
    <w:rsid w:val="0096625D"/>
    <w:rsid w:val="009709F8"/>
    <w:rsid w:val="00972929"/>
    <w:rsid w:val="00972F91"/>
    <w:rsid w:val="00973401"/>
    <w:rsid w:val="00973827"/>
    <w:rsid w:val="00973A0E"/>
    <w:rsid w:val="009742D3"/>
    <w:rsid w:val="0097505D"/>
    <w:rsid w:val="00975D52"/>
    <w:rsid w:val="00975EB9"/>
    <w:rsid w:val="009761F0"/>
    <w:rsid w:val="00976753"/>
    <w:rsid w:val="00976DD6"/>
    <w:rsid w:val="009776E3"/>
    <w:rsid w:val="00977BA7"/>
    <w:rsid w:val="00981097"/>
    <w:rsid w:val="0098194F"/>
    <w:rsid w:val="00981C5A"/>
    <w:rsid w:val="00981DD3"/>
    <w:rsid w:val="009826C8"/>
    <w:rsid w:val="009836E4"/>
    <w:rsid w:val="00983EA7"/>
    <w:rsid w:val="00983F86"/>
    <w:rsid w:val="0098412F"/>
    <w:rsid w:val="0098441E"/>
    <w:rsid w:val="00984E0D"/>
    <w:rsid w:val="00985407"/>
    <w:rsid w:val="00985F28"/>
    <w:rsid w:val="00986149"/>
    <w:rsid w:val="00986176"/>
    <w:rsid w:val="00986827"/>
    <w:rsid w:val="00986E7F"/>
    <w:rsid w:val="00987536"/>
    <w:rsid w:val="00990BD5"/>
    <w:rsid w:val="00991041"/>
    <w:rsid w:val="0099196F"/>
    <w:rsid w:val="00992243"/>
    <w:rsid w:val="009922D0"/>
    <w:rsid w:val="00992A29"/>
    <w:rsid w:val="00992B98"/>
    <w:rsid w:val="00992EAE"/>
    <w:rsid w:val="0099359F"/>
    <w:rsid w:val="00993909"/>
    <w:rsid w:val="00993FE9"/>
    <w:rsid w:val="00993FFE"/>
    <w:rsid w:val="009944E3"/>
    <w:rsid w:val="0099486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53D"/>
    <w:rsid w:val="00997628"/>
    <w:rsid w:val="009978D2"/>
    <w:rsid w:val="009A010D"/>
    <w:rsid w:val="009A0429"/>
    <w:rsid w:val="009A0C6F"/>
    <w:rsid w:val="009A14EF"/>
    <w:rsid w:val="009A160A"/>
    <w:rsid w:val="009A1C91"/>
    <w:rsid w:val="009A2DF9"/>
    <w:rsid w:val="009A3410"/>
    <w:rsid w:val="009A3A86"/>
    <w:rsid w:val="009A3CB9"/>
    <w:rsid w:val="009A3CBD"/>
    <w:rsid w:val="009A4869"/>
    <w:rsid w:val="009A5CBA"/>
    <w:rsid w:val="009A68E5"/>
    <w:rsid w:val="009A6A6B"/>
    <w:rsid w:val="009B06D2"/>
    <w:rsid w:val="009B0758"/>
    <w:rsid w:val="009B1074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1BC7"/>
    <w:rsid w:val="009C2685"/>
    <w:rsid w:val="009C2E66"/>
    <w:rsid w:val="009C3295"/>
    <w:rsid w:val="009C3565"/>
    <w:rsid w:val="009C3806"/>
    <w:rsid w:val="009C38AD"/>
    <w:rsid w:val="009C39BC"/>
    <w:rsid w:val="009C48AF"/>
    <w:rsid w:val="009C494A"/>
    <w:rsid w:val="009C4BC2"/>
    <w:rsid w:val="009C4BD1"/>
    <w:rsid w:val="009C4D22"/>
    <w:rsid w:val="009C4E1B"/>
    <w:rsid w:val="009C5734"/>
    <w:rsid w:val="009C5BEA"/>
    <w:rsid w:val="009C5DE5"/>
    <w:rsid w:val="009C5F7A"/>
    <w:rsid w:val="009C7320"/>
    <w:rsid w:val="009C75A8"/>
    <w:rsid w:val="009D0729"/>
    <w:rsid w:val="009D09C8"/>
    <w:rsid w:val="009D0F66"/>
    <w:rsid w:val="009D121F"/>
    <w:rsid w:val="009D13E9"/>
    <w:rsid w:val="009D1929"/>
    <w:rsid w:val="009D1A06"/>
    <w:rsid w:val="009D1BA4"/>
    <w:rsid w:val="009D22E4"/>
    <w:rsid w:val="009D22F7"/>
    <w:rsid w:val="009D25BB"/>
    <w:rsid w:val="009D2871"/>
    <w:rsid w:val="009D319C"/>
    <w:rsid w:val="009D4A14"/>
    <w:rsid w:val="009D4FA7"/>
    <w:rsid w:val="009D5BAB"/>
    <w:rsid w:val="009D606A"/>
    <w:rsid w:val="009D6A0A"/>
    <w:rsid w:val="009D7201"/>
    <w:rsid w:val="009D7825"/>
    <w:rsid w:val="009E0359"/>
    <w:rsid w:val="009E058F"/>
    <w:rsid w:val="009E07DB"/>
    <w:rsid w:val="009E0841"/>
    <w:rsid w:val="009E0911"/>
    <w:rsid w:val="009E0A9E"/>
    <w:rsid w:val="009E0FFC"/>
    <w:rsid w:val="009E19A2"/>
    <w:rsid w:val="009E1D33"/>
    <w:rsid w:val="009E2164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035"/>
    <w:rsid w:val="009F01E1"/>
    <w:rsid w:val="009F0826"/>
    <w:rsid w:val="009F0B4D"/>
    <w:rsid w:val="009F0C8C"/>
    <w:rsid w:val="009F1096"/>
    <w:rsid w:val="009F150E"/>
    <w:rsid w:val="009F1EB4"/>
    <w:rsid w:val="009F27AD"/>
    <w:rsid w:val="009F2C62"/>
    <w:rsid w:val="009F3FB5"/>
    <w:rsid w:val="009F40E6"/>
    <w:rsid w:val="009F442A"/>
    <w:rsid w:val="009F46C0"/>
    <w:rsid w:val="009F4D2D"/>
    <w:rsid w:val="009F521F"/>
    <w:rsid w:val="009F553C"/>
    <w:rsid w:val="009F5718"/>
    <w:rsid w:val="009F59B3"/>
    <w:rsid w:val="009F59F8"/>
    <w:rsid w:val="009F63EB"/>
    <w:rsid w:val="00A005B0"/>
    <w:rsid w:val="00A00D6F"/>
    <w:rsid w:val="00A01E66"/>
    <w:rsid w:val="00A01F17"/>
    <w:rsid w:val="00A022A5"/>
    <w:rsid w:val="00A03A22"/>
    <w:rsid w:val="00A03A40"/>
    <w:rsid w:val="00A03C5D"/>
    <w:rsid w:val="00A04634"/>
    <w:rsid w:val="00A04FEF"/>
    <w:rsid w:val="00A06119"/>
    <w:rsid w:val="00A06A26"/>
    <w:rsid w:val="00A07A48"/>
    <w:rsid w:val="00A106AB"/>
    <w:rsid w:val="00A108EE"/>
    <w:rsid w:val="00A10BB8"/>
    <w:rsid w:val="00A11B20"/>
    <w:rsid w:val="00A1200D"/>
    <w:rsid w:val="00A12667"/>
    <w:rsid w:val="00A12D84"/>
    <w:rsid w:val="00A135B7"/>
    <w:rsid w:val="00A137E4"/>
    <w:rsid w:val="00A13F71"/>
    <w:rsid w:val="00A14813"/>
    <w:rsid w:val="00A14A61"/>
    <w:rsid w:val="00A1566A"/>
    <w:rsid w:val="00A164B1"/>
    <w:rsid w:val="00A165BF"/>
    <w:rsid w:val="00A168CE"/>
    <w:rsid w:val="00A172E8"/>
    <w:rsid w:val="00A179FF"/>
    <w:rsid w:val="00A17FB6"/>
    <w:rsid w:val="00A201FE"/>
    <w:rsid w:val="00A20946"/>
    <w:rsid w:val="00A2184A"/>
    <w:rsid w:val="00A21A36"/>
    <w:rsid w:val="00A22BE8"/>
    <w:rsid w:val="00A23974"/>
    <w:rsid w:val="00A24A93"/>
    <w:rsid w:val="00A25108"/>
    <w:rsid w:val="00A25294"/>
    <w:rsid w:val="00A254EE"/>
    <w:rsid w:val="00A25BE7"/>
    <w:rsid w:val="00A25C58"/>
    <w:rsid w:val="00A267E3"/>
    <w:rsid w:val="00A27008"/>
    <w:rsid w:val="00A27412"/>
    <w:rsid w:val="00A27CDF"/>
    <w:rsid w:val="00A309C6"/>
    <w:rsid w:val="00A30B7B"/>
    <w:rsid w:val="00A30D13"/>
    <w:rsid w:val="00A312DD"/>
    <w:rsid w:val="00A314F9"/>
    <w:rsid w:val="00A318E6"/>
    <w:rsid w:val="00A319D0"/>
    <w:rsid w:val="00A31ABE"/>
    <w:rsid w:val="00A32316"/>
    <w:rsid w:val="00A32738"/>
    <w:rsid w:val="00A32B33"/>
    <w:rsid w:val="00A32BE2"/>
    <w:rsid w:val="00A33172"/>
    <w:rsid w:val="00A33719"/>
    <w:rsid w:val="00A3432B"/>
    <w:rsid w:val="00A346BA"/>
    <w:rsid w:val="00A34C51"/>
    <w:rsid w:val="00A34C67"/>
    <w:rsid w:val="00A34D62"/>
    <w:rsid w:val="00A351F4"/>
    <w:rsid w:val="00A355C7"/>
    <w:rsid w:val="00A358CD"/>
    <w:rsid w:val="00A3611D"/>
    <w:rsid w:val="00A36339"/>
    <w:rsid w:val="00A366E4"/>
    <w:rsid w:val="00A36DA4"/>
    <w:rsid w:val="00A37EA2"/>
    <w:rsid w:val="00A400C8"/>
    <w:rsid w:val="00A40B9A"/>
    <w:rsid w:val="00A41163"/>
    <w:rsid w:val="00A4125C"/>
    <w:rsid w:val="00A41D6F"/>
    <w:rsid w:val="00A42121"/>
    <w:rsid w:val="00A43644"/>
    <w:rsid w:val="00A4376F"/>
    <w:rsid w:val="00A43CE8"/>
    <w:rsid w:val="00A440B8"/>
    <w:rsid w:val="00A44854"/>
    <w:rsid w:val="00A44B9F"/>
    <w:rsid w:val="00A45250"/>
    <w:rsid w:val="00A452F7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CBE"/>
    <w:rsid w:val="00A52E2F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55AC"/>
    <w:rsid w:val="00A5685D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901"/>
    <w:rsid w:val="00A63BF3"/>
    <w:rsid w:val="00A6458F"/>
    <w:rsid w:val="00A64942"/>
    <w:rsid w:val="00A64B72"/>
    <w:rsid w:val="00A65911"/>
    <w:rsid w:val="00A6643C"/>
    <w:rsid w:val="00A67544"/>
    <w:rsid w:val="00A7075B"/>
    <w:rsid w:val="00A70B57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1DF2"/>
    <w:rsid w:val="00A82655"/>
    <w:rsid w:val="00A82D58"/>
    <w:rsid w:val="00A8399D"/>
    <w:rsid w:val="00A83E3D"/>
    <w:rsid w:val="00A83F6C"/>
    <w:rsid w:val="00A8443A"/>
    <w:rsid w:val="00A84479"/>
    <w:rsid w:val="00A8479C"/>
    <w:rsid w:val="00A8557B"/>
    <w:rsid w:val="00A8583A"/>
    <w:rsid w:val="00A85A05"/>
    <w:rsid w:val="00A85C65"/>
    <w:rsid w:val="00A85E18"/>
    <w:rsid w:val="00A86230"/>
    <w:rsid w:val="00A86B2E"/>
    <w:rsid w:val="00A86D63"/>
    <w:rsid w:val="00A87797"/>
    <w:rsid w:val="00A87EA4"/>
    <w:rsid w:val="00A90E72"/>
    <w:rsid w:val="00A922A2"/>
    <w:rsid w:val="00A92F10"/>
    <w:rsid w:val="00A9327B"/>
    <w:rsid w:val="00A934B2"/>
    <w:rsid w:val="00A936EC"/>
    <w:rsid w:val="00A93732"/>
    <w:rsid w:val="00A93B69"/>
    <w:rsid w:val="00A963C7"/>
    <w:rsid w:val="00A96AB9"/>
    <w:rsid w:val="00A974CC"/>
    <w:rsid w:val="00A97801"/>
    <w:rsid w:val="00A97E7F"/>
    <w:rsid w:val="00AA0215"/>
    <w:rsid w:val="00AA1626"/>
    <w:rsid w:val="00AA1C25"/>
    <w:rsid w:val="00AA2BCB"/>
    <w:rsid w:val="00AA3DB7"/>
    <w:rsid w:val="00AA41DA"/>
    <w:rsid w:val="00AA4531"/>
    <w:rsid w:val="00AA5167"/>
    <w:rsid w:val="00AA51F5"/>
    <w:rsid w:val="00AA53B1"/>
    <w:rsid w:val="00AA5E3B"/>
    <w:rsid w:val="00AA647D"/>
    <w:rsid w:val="00AA6695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B9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1993"/>
    <w:rsid w:val="00AC2BBD"/>
    <w:rsid w:val="00AC4128"/>
    <w:rsid w:val="00AC4569"/>
    <w:rsid w:val="00AC57E0"/>
    <w:rsid w:val="00AC582F"/>
    <w:rsid w:val="00AC6729"/>
    <w:rsid w:val="00AC6D6D"/>
    <w:rsid w:val="00AC74DA"/>
    <w:rsid w:val="00AC75A5"/>
    <w:rsid w:val="00AC7A2B"/>
    <w:rsid w:val="00AC7C25"/>
    <w:rsid w:val="00AD0622"/>
    <w:rsid w:val="00AD0A51"/>
    <w:rsid w:val="00AD0B37"/>
    <w:rsid w:val="00AD11F7"/>
    <w:rsid w:val="00AD1DB7"/>
    <w:rsid w:val="00AD2852"/>
    <w:rsid w:val="00AD2DD1"/>
    <w:rsid w:val="00AD3976"/>
    <w:rsid w:val="00AD493C"/>
    <w:rsid w:val="00AD4D2A"/>
    <w:rsid w:val="00AD542F"/>
    <w:rsid w:val="00AD585C"/>
    <w:rsid w:val="00AD6250"/>
    <w:rsid w:val="00AD6378"/>
    <w:rsid w:val="00AD7305"/>
    <w:rsid w:val="00AD7B47"/>
    <w:rsid w:val="00AD7E64"/>
    <w:rsid w:val="00AE0C56"/>
    <w:rsid w:val="00AE149E"/>
    <w:rsid w:val="00AE22F2"/>
    <w:rsid w:val="00AE2765"/>
    <w:rsid w:val="00AE29FC"/>
    <w:rsid w:val="00AE2F3F"/>
    <w:rsid w:val="00AE3B4E"/>
    <w:rsid w:val="00AE40E5"/>
    <w:rsid w:val="00AE4AD0"/>
    <w:rsid w:val="00AE52AD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3F6"/>
    <w:rsid w:val="00AF3DBB"/>
    <w:rsid w:val="00AF5194"/>
    <w:rsid w:val="00AF53EF"/>
    <w:rsid w:val="00AF73C3"/>
    <w:rsid w:val="00AF795C"/>
    <w:rsid w:val="00AF7CA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19A"/>
    <w:rsid w:val="00B1026D"/>
    <w:rsid w:val="00B10396"/>
    <w:rsid w:val="00B10558"/>
    <w:rsid w:val="00B11B20"/>
    <w:rsid w:val="00B11B65"/>
    <w:rsid w:val="00B13064"/>
    <w:rsid w:val="00B1384D"/>
    <w:rsid w:val="00B139E5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D81"/>
    <w:rsid w:val="00B20985"/>
    <w:rsid w:val="00B22258"/>
    <w:rsid w:val="00B225EB"/>
    <w:rsid w:val="00B22C0D"/>
    <w:rsid w:val="00B22E8C"/>
    <w:rsid w:val="00B23201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AF0"/>
    <w:rsid w:val="00B26CA2"/>
    <w:rsid w:val="00B27165"/>
    <w:rsid w:val="00B27412"/>
    <w:rsid w:val="00B30B4E"/>
    <w:rsid w:val="00B30FA7"/>
    <w:rsid w:val="00B31246"/>
    <w:rsid w:val="00B326FF"/>
    <w:rsid w:val="00B33024"/>
    <w:rsid w:val="00B340AA"/>
    <w:rsid w:val="00B34A9F"/>
    <w:rsid w:val="00B34B1B"/>
    <w:rsid w:val="00B34B80"/>
    <w:rsid w:val="00B35CDA"/>
    <w:rsid w:val="00B3629A"/>
    <w:rsid w:val="00B36EF9"/>
    <w:rsid w:val="00B37086"/>
    <w:rsid w:val="00B37351"/>
    <w:rsid w:val="00B37597"/>
    <w:rsid w:val="00B37D97"/>
    <w:rsid w:val="00B37FB4"/>
    <w:rsid w:val="00B40143"/>
    <w:rsid w:val="00B40C0A"/>
    <w:rsid w:val="00B40FCF"/>
    <w:rsid w:val="00B411BD"/>
    <w:rsid w:val="00B41559"/>
    <w:rsid w:val="00B418E8"/>
    <w:rsid w:val="00B41CBE"/>
    <w:rsid w:val="00B42285"/>
    <w:rsid w:val="00B4274B"/>
    <w:rsid w:val="00B42C1F"/>
    <w:rsid w:val="00B43307"/>
    <w:rsid w:val="00B435B1"/>
    <w:rsid w:val="00B4367F"/>
    <w:rsid w:val="00B43698"/>
    <w:rsid w:val="00B438BA"/>
    <w:rsid w:val="00B43C95"/>
    <w:rsid w:val="00B448A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333"/>
    <w:rsid w:val="00B56533"/>
    <w:rsid w:val="00B56CFC"/>
    <w:rsid w:val="00B5700C"/>
    <w:rsid w:val="00B57777"/>
    <w:rsid w:val="00B57A17"/>
    <w:rsid w:val="00B57B0E"/>
    <w:rsid w:val="00B57B43"/>
    <w:rsid w:val="00B57C46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07AE"/>
    <w:rsid w:val="00B711CE"/>
    <w:rsid w:val="00B7131C"/>
    <w:rsid w:val="00B71674"/>
    <w:rsid w:val="00B71941"/>
    <w:rsid w:val="00B71D83"/>
    <w:rsid w:val="00B71DC8"/>
    <w:rsid w:val="00B72874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582"/>
    <w:rsid w:val="00B82615"/>
    <w:rsid w:val="00B8295B"/>
    <w:rsid w:val="00B83444"/>
    <w:rsid w:val="00B836ED"/>
    <w:rsid w:val="00B848CE"/>
    <w:rsid w:val="00B84EEB"/>
    <w:rsid w:val="00B84F9A"/>
    <w:rsid w:val="00B853BE"/>
    <w:rsid w:val="00B86151"/>
    <w:rsid w:val="00B8635A"/>
    <w:rsid w:val="00B86476"/>
    <w:rsid w:val="00B86A3D"/>
    <w:rsid w:val="00B86AAC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67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1FE4"/>
    <w:rsid w:val="00BA2BD5"/>
    <w:rsid w:val="00BA2D65"/>
    <w:rsid w:val="00BA2FEF"/>
    <w:rsid w:val="00BA4141"/>
    <w:rsid w:val="00BA64AB"/>
    <w:rsid w:val="00BA7ADB"/>
    <w:rsid w:val="00BB1548"/>
    <w:rsid w:val="00BB1CE7"/>
    <w:rsid w:val="00BB2DFA"/>
    <w:rsid w:val="00BB2FD3"/>
    <w:rsid w:val="00BB2FDF"/>
    <w:rsid w:val="00BB2FFF"/>
    <w:rsid w:val="00BB300A"/>
    <w:rsid w:val="00BB3263"/>
    <w:rsid w:val="00BB4CB4"/>
    <w:rsid w:val="00BB4D61"/>
    <w:rsid w:val="00BB56AF"/>
    <w:rsid w:val="00BB5FCB"/>
    <w:rsid w:val="00BB604B"/>
    <w:rsid w:val="00BB668B"/>
    <w:rsid w:val="00BB7A1D"/>
    <w:rsid w:val="00BC00EC"/>
    <w:rsid w:val="00BC08BE"/>
    <w:rsid w:val="00BC08C5"/>
    <w:rsid w:val="00BC0F97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2FA4"/>
    <w:rsid w:val="00BD3372"/>
    <w:rsid w:val="00BD4C3C"/>
    <w:rsid w:val="00BD50AA"/>
    <w:rsid w:val="00BD5135"/>
    <w:rsid w:val="00BD5B0B"/>
    <w:rsid w:val="00BD65C4"/>
    <w:rsid w:val="00BD6AB5"/>
    <w:rsid w:val="00BD7291"/>
    <w:rsid w:val="00BD7688"/>
    <w:rsid w:val="00BD7C09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204"/>
    <w:rsid w:val="00BE332D"/>
    <w:rsid w:val="00BE3627"/>
    <w:rsid w:val="00BE36FB"/>
    <w:rsid w:val="00BE3CF1"/>
    <w:rsid w:val="00BE4A0A"/>
    <w:rsid w:val="00BE4AA3"/>
    <w:rsid w:val="00BE4B20"/>
    <w:rsid w:val="00BE5CC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5D87"/>
    <w:rsid w:val="00BF6D33"/>
    <w:rsid w:val="00BF6E9F"/>
    <w:rsid w:val="00BF6ECB"/>
    <w:rsid w:val="00BF73F2"/>
    <w:rsid w:val="00C007F0"/>
    <w:rsid w:val="00C01671"/>
    <w:rsid w:val="00C02278"/>
    <w:rsid w:val="00C02419"/>
    <w:rsid w:val="00C02766"/>
    <w:rsid w:val="00C03638"/>
    <w:rsid w:val="00C03EE8"/>
    <w:rsid w:val="00C04563"/>
    <w:rsid w:val="00C0456A"/>
    <w:rsid w:val="00C04948"/>
    <w:rsid w:val="00C0549A"/>
    <w:rsid w:val="00C05BEC"/>
    <w:rsid w:val="00C06538"/>
    <w:rsid w:val="00C0677C"/>
    <w:rsid w:val="00C06A43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54E"/>
    <w:rsid w:val="00C22C06"/>
    <w:rsid w:val="00C22F10"/>
    <w:rsid w:val="00C23130"/>
    <w:rsid w:val="00C232F1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AB0"/>
    <w:rsid w:val="00C26DB8"/>
    <w:rsid w:val="00C3098E"/>
    <w:rsid w:val="00C30C07"/>
    <w:rsid w:val="00C31F59"/>
    <w:rsid w:val="00C31FD2"/>
    <w:rsid w:val="00C32187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B72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1A51"/>
    <w:rsid w:val="00C52744"/>
    <w:rsid w:val="00C52D6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D08"/>
    <w:rsid w:val="00C56EF4"/>
    <w:rsid w:val="00C570F7"/>
    <w:rsid w:val="00C5725D"/>
    <w:rsid w:val="00C576EF"/>
    <w:rsid w:val="00C61839"/>
    <w:rsid w:val="00C6298F"/>
    <w:rsid w:val="00C6299A"/>
    <w:rsid w:val="00C62CD5"/>
    <w:rsid w:val="00C636E6"/>
    <w:rsid w:val="00C63902"/>
    <w:rsid w:val="00C639D6"/>
    <w:rsid w:val="00C63F8E"/>
    <w:rsid w:val="00C647FB"/>
    <w:rsid w:val="00C654E0"/>
    <w:rsid w:val="00C65693"/>
    <w:rsid w:val="00C65840"/>
    <w:rsid w:val="00C67106"/>
    <w:rsid w:val="00C677AC"/>
    <w:rsid w:val="00C67EAB"/>
    <w:rsid w:val="00C702ED"/>
    <w:rsid w:val="00C70DFF"/>
    <w:rsid w:val="00C71DF1"/>
    <w:rsid w:val="00C7249F"/>
    <w:rsid w:val="00C725E2"/>
    <w:rsid w:val="00C72A26"/>
    <w:rsid w:val="00C72D80"/>
    <w:rsid w:val="00C74C32"/>
    <w:rsid w:val="00C74F2F"/>
    <w:rsid w:val="00C74F74"/>
    <w:rsid w:val="00C75A50"/>
    <w:rsid w:val="00C75A6B"/>
    <w:rsid w:val="00C763B6"/>
    <w:rsid w:val="00C7644F"/>
    <w:rsid w:val="00C76683"/>
    <w:rsid w:val="00C768F6"/>
    <w:rsid w:val="00C76ECE"/>
    <w:rsid w:val="00C773F6"/>
    <w:rsid w:val="00C779D1"/>
    <w:rsid w:val="00C80073"/>
    <w:rsid w:val="00C80DEA"/>
    <w:rsid w:val="00C829CA"/>
    <w:rsid w:val="00C82A79"/>
    <w:rsid w:val="00C82E4C"/>
    <w:rsid w:val="00C82EEF"/>
    <w:rsid w:val="00C832DC"/>
    <w:rsid w:val="00C8377F"/>
    <w:rsid w:val="00C84E23"/>
    <w:rsid w:val="00C852DD"/>
    <w:rsid w:val="00C85631"/>
    <w:rsid w:val="00C85AEE"/>
    <w:rsid w:val="00C8646D"/>
    <w:rsid w:val="00C86DD0"/>
    <w:rsid w:val="00C87B9A"/>
    <w:rsid w:val="00C87C2F"/>
    <w:rsid w:val="00C901D6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AD6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A7F3E"/>
    <w:rsid w:val="00CB008E"/>
    <w:rsid w:val="00CB01FA"/>
    <w:rsid w:val="00CB0737"/>
    <w:rsid w:val="00CB097A"/>
    <w:rsid w:val="00CB1112"/>
    <w:rsid w:val="00CB12F3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2EE6"/>
    <w:rsid w:val="00CC3A23"/>
    <w:rsid w:val="00CC3D69"/>
    <w:rsid w:val="00CC4C4B"/>
    <w:rsid w:val="00CC6784"/>
    <w:rsid w:val="00CC6B77"/>
    <w:rsid w:val="00CC6C78"/>
    <w:rsid w:val="00CC6E57"/>
    <w:rsid w:val="00CC737C"/>
    <w:rsid w:val="00CC7A93"/>
    <w:rsid w:val="00CD087D"/>
    <w:rsid w:val="00CD0F5D"/>
    <w:rsid w:val="00CD1104"/>
    <w:rsid w:val="00CD18BB"/>
    <w:rsid w:val="00CD1C0B"/>
    <w:rsid w:val="00CD239A"/>
    <w:rsid w:val="00CD2764"/>
    <w:rsid w:val="00CD4E9A"/>
    <w:rsid w:val="00CD520E"/>
    <w:rsid w:val="00CD5512"/>
    <w:rsid w:val="00CD6E3D"/>
    <w:rsid w:val="00CD6ED7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861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46D2"/>
    <w:rsid w:val="00CF4EE1"/>
    <w:rsid w:val="00CF5263"/>
    <w:rsid w:val="00CF5852"/>
    <w:rsid w:val="00CF60B5"/>
    <w:rsid w:val="00CF6179"/>
    <w:rsid w:val="00CF6B58"/>
    <w:rsid w:val="00CF7D3D"/>
    <w:rsid w:val="00D004FA"/>
    <w:rsid w:val="00D00AD8"/>
    <w:rsid w:val="00D00D59"/>
    <w:rsid w:val="00D01380"/>
    <w:rsid w:val="00D015B4"/>
    <w:rsid w:val="00D01B21"/>
    <w:rsid w:val="00D01E2F"/>
    <w:rsid w:val="00D029D5"/>
    <w:rsid w:val="00D02F5B"/>
    <w:rsid w:val="00D03102"/>
    <w:rsid w:val="00D03727"/>
    <w:rsid w:val="00D0378A"/>
    <w:rsid w:val="00D037F8"/>
    <w:rsid w:val="00D0391D"/>
    <w:rsid w:val="00D03B39"/>
    <w:rsid w:val="00D04418"/>
    <w:rsid w:val="00D04A71"/>
    <w:rsid w:val="00D05132"/>
    <w:rsid w:val="00D05247"/>
    <w:rsid w:val="00D059EA"/>
    <w:rsid w:val="00D05E88"/>
    <w:rsid w:val="00D05EA9"/>
    <w:rsid w:val="00D05F76"/>
    <w:rsid w:val="00D06387"/>
    <w:rsid w:val="00D071F8"/>
    <w:rsid w:val="00D07252"/>
    <w:rsid w:val="00D074B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E80"/>
    <w:rsid w:val="00D15F43"/>
    <w:rsid w:val="00D16E87"/>
    <w:rsid w:val="00D16EB7"/>
    <w:rsid w:val="00D20563"/>
    <w:rsid w:val="00D20B8B"/>
    <w:rsid w:val="00D20F9E"/>
    <w:rsid w:val="00D211AE"/>
    <w:rsid w:val="00D21450"/>
    <w:rsid w:val="00D2162C"/>
    <w:rsid w:val="00D21A3C"/>
    <w:rsid w:val="00D21F69"/>
    <w:rsid w:val="00D22FEE"/>
    <w:rsid w:val="00D233F1"/>
    <w:rsid w:val="00D23471"/>
    <w:rsid w:val="00D24D19"/>
    <w:rsid w:val="00D25167"/>
    <w:rsid w:val="00D256F8"/>
    <w:rsid w:val="00D2685C"/>
    <w:rsid w:val="00D26A3B"/>
    <w:rsid w:val="00D26DCC"/>
    <w:rsid w:val="00D26E5D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4D45"/>
    <w:rsid w:val="00D35322"/>
    <w:rsid w:val="00D354C6"/>
    <w:rsid w:val="00D359AD"/>
    <w:rsid w:val="00D35F6C"/>
    <w:rsid w:val="00D36234"/>
    <w:rsid w:val="00D36371"/>
    <w:rsid w:val="00D36BA4"/>
    <w:rsid w:val="00D3779A"/>
    <w:rsid w:val="00D37A75"/>
    <w:rsid w:val="00D37AE7"/>
    <w:rsid w:val="00D37D02"/>
    <w:rsid w:val="00D37FFB"/>
    <w:rsid w:val="00D4088A"/>
    <w:rsid w:val="00D425BF"/>
    <w:rsid w:val="00D43287"/>
    <w:rsid w:val="00D437D8"/>
    <w:rsid w:val="00D4382B"/>
    <w:rsid w:val="00D43D66"/>
    <w:rsid w:val="00D44994"/>
    <w:rsid w:val="00D44C06"/>
    <w:rsid w:val="00D455AD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01E"/>
    <w:rsid w:val="00D5652A"/>
    <w:rsid w:val="00D56DB2"/>
    <w:rsid w:val="00D5747F"/>
    <w:rsid w:val="00D57495"/>
    <w:rsid w:val="00D574E5"/>
    <w:rsid w:val="00D574FA"/>
    <w:rsid w:val="00D60A0B"/>
    <w:rsid w:val="00D60C8D"/>
    <w:rsid w:val="00D61374"/>
    <w:rsid w:val="00D6168A"/>
    <w:rsid w:val="00D616A5"/>
    <w:rsid w:val="00D61AC7"/>
    <w:rsid w:val="00D61FF0"/>
    <w:rsid w:val="00D6211D"/>
    <w:rsid w:val="00D62251"/>
    <w:rsid w:val="00D62622"/>
    <w:rsid w:val="00D62C97"/>
    <w:rsid w:val="00D63064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4C33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8D1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F6"/>
    <w:rsid w:val="00D95104"/>
    <w:rsid w:val="00D95473"/>
    <w:rsid w:val="00D95600"/>
    <w:rsid w:val="00D957BF"/>
    <w:rsid w:val="00D96187"/>
    <w:rsid w:val="00D9683C"/>
    <w:rsid w:val="00D97363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B26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03"/>
    <w:rsid w:val="00DB3B82"/>
    <w:rsid w:val="00DB485D"/>
    <w:rsid w:val="00DB584A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263"/>
    <w:rsid w:val="00DC555D"/>
    <w:rsid w:val="00DC5654"/>
    <w:rsid w:val="00DC5672"/>
    <w:rsid w:val="00DC5B81"/>
    <w:rsid w:val="00DC60A2"/>
    <w:rsid w:val="00DC6600"/>
    <w:rsid w:val="00DC67BD"/>
    <w:rsid w:val="00DC6924"/>
    <w:rsid w:val="00DC71F2"/>
    <w:rsid w:val="00DC7EF4"/>
    <w:rsid w:val="00DD15F7"/>
    <w:rsid w:val="00DD19FA"/>
    <w:rsid w:val="00DD1E0A"/>
    <w:rsid w:val="00DD1EC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1832"/>
    <w:rsid w:val="00DE219B"/>
    <w:rsid w:val="00DE2484"/>
    <w:rsid w:val="00DE46A2"/>
    <w:rsid w:val="00DE4935"/>
    <w:rsid w:val="00DE52E3"/>
    <w:rsid w:val="00DE6094"/>
    <w:rsid w:val="00DE7C00"/>
    <w:rsid w:val="00DF026B"/>
    <w:rsid w:val="00DF03E9"/>
    <w:rsid w:val="00DF03ED"/>
    <w:rsid w:val="00DF04EE"/>
    <w:rsid w:val="00DF06C1"/>
    <w:rsid w:val="00DF0B07"/>
    <w:rsid w:val="00DF0BF4"/>
    <w:rsid w:val="00DF179D"/>
    <w:rsid w:val="00DF1E9C"/>
    <w:rsid w:val="00DF37CC"/>
    <w:rsid w:val="00DF39D9"/>
    <w:rsid w:val="00DF3C5E"/>
    <w:rsid w:val="00DF4572"/>
    <w:rsid w:val="00DF4658"/>
    <w:rsid w:val="00DF4666"/>
    <w:rsid w:val="00DF47A5"/>
    <w:rsid w:val="00DF4EC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2466"/>
    <w:rsid w:val="00E04022"/>
    <w:rsid w:val="00E04727"/>
    <w:rsid w:val="00E05303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6DE"/>
    <w:rsid w:val="00E14A7E"/>
    <w:rsid w:val="00E14FFE"/>
    <w:rsid w:val="00E151E1"/>
    <w:rsid w:val="00E15AE9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B06"/>
    <w:rsid w:val="00E25F89"/>
    <w:rsid w:val="00E26905"/>
    <w:rsid w:val="00E2713A"/>
    <w:rsid w:val="00E27D47"/>
    <w:rsid w:val="00E3094F"/>
    <w:rsid w:val="00E30ED8"/>
    <w:rsid w:val="00E3124C"/>
    <w:rsid w:val="00E327CB"/>
    <w:rsid w:val="00E32D62"/>
    <w:rsid w:val="00E32D99"/>
    <w:rsid w:val="00E32DFB"/>
    <w:rsid w:val="00E32EAE"/>
    <w:rsid w:val="00E339DC"/>
    <w:rsid w:val="00E33E15"/>
    <w:rsid w:val="00E35A85"/>
    <w:rsid w:val="00E35C93"/>
    <w:rsid w:val="00E3618E"/>
    <w:rsid w:val="00E361B8"/>
    <w:rsid w:val="00E36A1B"/>
    <w:rsid w:val="00E37573"/>
    <w:rsid w:val="00E37ECC"/>
    <w:rsid w:val="00E40319"/>
    <w:rsid w:val="00E405F7"/>
    <w:rsid w:val="00E41CF5"/>
    <w:rsid w:val="00E429ED"/>
    <w:rsid w:val="00E42A71"/>
    <w:rsid w:val="00E42CB2"/>
    <w:rsid w:val="00E436FC"/>
    <w:rsid w:val="00E43F37"/>
    <w:rsid w:val="00E44226"/>
    <w:rsid w:val="00E4429C"/>
    <w:rsid w:val="00E443FB"/>
    <w:rsid w:val="00E447D2"/>
    <w:rsid w:val="00E450ED"/>
    <w:rsid w:val="00E45C76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2C04"/>
    <w:rsid w:val="00E53122"/>
    <w:rsid w:val="00E5351B"/>
    <w:rsid w:val="00E53F5A"/>
    <w:rsid w:val="00E53FA9"/>
    <w:rsid w:val="00E5414C"/>
    <w:rsid w:val="00E547B3"/>
    <w:rsid w:val="00E55391"/>
    <w:rsid w:val="00E5733D"/>
    <w:rsid w:val="00E5778F"/>
    <w:rsid w:val="00E578B8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8CE"/>
    <w:rsid w:val="00E659D0"/>
    <w:rsid w:val="00E65B75"/>
    <w:rsid w:val="00E65C90"/>
    <w:rsid w:val="00E65DCF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5F8E"/>
    <w:rsid w:val="00E763B4"/>
    <w:rsid w:val="00E77769"/>
    <w:rsid w:val="00E77848"/>
    <w:rsid w:val="00E77A1E"/>
    <w:rsid w:val="00E80514"/>
    <w:rsid w:val="00E80E5B"/>
    <w:rsid w:val="00E810F5"/>
    <w:rsid w:val="00E81296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C0"/>
    <w:rsid w:val="00E879D4"/>
    <w:rsid w:val="00E87FA9"/>
    <w:rsid w:val="00E90279"/>
    <w:rsid w:val="00E90635"/>
    <w:rsid w:val="00E909A1"/>
    <w:rsid w:val="00E90BFF"/>
    <w:rsid w:val="00E90CD5"/>
    <w:rsid w:val="00E9137D"/>
    <w:rsid w:val="00E91F04"/>
    <w:rsid w:val="00E91F35"/>
    <w:rsid w:val="00E92875"/>
    <w:rsid w:val="00E92B3E"/>
    <w:rsid w:val="00E953CF"/>
    <w:rsid w:val="00E95BA6"/>
    <w:rsid w:val="00E975EF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A9E"/>
    <w:rsid w:val="00EA7F43"/>
    <w:rsid w:val="00EA7FBD"/>
    <w:rsid w:val="00EA7FCF"/>
    <w:rsid w:val="00EB04BB"/>
    <w:rsid w:val="00EB0CA3"/>
    <w:rsid w:val="00EB104F"/>
    <w:rsid w:val="00EB1B27"/>
    <w:rsid w:val="00EB1DA8"/>
    <w:rsid w:val="00EB41E5"/>
    <w:rsid w:val="00EB433B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3258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4304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811"/>
    <w:rsid w:val="00EF29C8"/>
    <w:rsid w:val="00EF35C0"/>
    <w:rsid w:val="00EF4366"/>
    <w:rsid w:val="00EF4551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4D9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1F7B"/>
    <w:rsid w:val="00F120E6"/>
    <w:rsid w:val="00F133A1"/>
    <w:rsid w:val="00F13A59"/>
    <w:rsid w:val="00F13ECD"/>
    <w:rsid w:val="00F14441"/>
    <w:rsid w:val="00F14B86"/>
    <w:rsid w:val="00F14D0A"/>
    <w:rsid w:val="00F155CE"/>
    <w:rsid w:val="00F164DF"/>
    <w:rsid w:val="00F17707"/>
    <w:rsid w:val="00F17EAE"/>
    <w:rsid w:val="00F20661"/>
    <w:rsid w:val="00F21337"/>
    <w:rsid w:val="00F218D4"/>
    <w:rsid w:val="00F22021"/>
    <w:rsid w:val="00F223E5"/>
    <w:rsid w:val="00F2250A"/>
    <w:rsid w:val="00F22D68"/>
    <w:rsid w:val="00F2423E"/>
    <w:rsid w:val="00F24788"/>
    <w:rsid w:val="00F250B1"/>
    <w:rsid w:val="00F26217"/>
    <w:rsid w:val="00F2640F"/>
    <w:rsid w:val="00F269B7"/>
    <w:rsid w:val="00F276A5"/>
    <w:rsid w:val="00F27721"/>
    <w:rsid w:val="00F27C34"/>
    <w:rsid w:val="00F27E46"/>
    <w:rsid w:val="00F301C2"/>
    <w:rsid w:val="00F302E1"/>
    <w:rsid w:val="00F306AE"/>
    <w:rsid w:val="00F30743"/>
    <w:rsid w:val="00F31B22"/>
    <w:rsid w:val="00F31B49"/>
    <w:rsid w:val="00F32003"/>
    <w:rsid w:val="00F32F56"/>
    <w:rsid w:val="00F33955"/>
    <w:rsid w:val="00F33D4F"/>
    <w:rsid w:val="00F34CD6"/>
    <w:rsid w:val="00F35872"/>
    <w:rsid w:val="00F35873"/>
    <w:rsid w:val="00F35920"/>
    <w:rsid w:val="00F36277"/>
    <w:rsid w:val="00F366A5"/>
    <w:rsid w:val="00F36992"/>
    <w:rsid w:val="00F36AA9"/>
    <w:rsid w:val="00F36C5F"/>
    <w:rsid w:val="00F37259"/>
    <w:rsid w:val="00F37C99"/>
    <w:rsid w:val="00F405A4"/>
    <w:rsid w:val="00F406A1"/>
    <w:rsid w:val="00F408A7"/>
    <w:rsid w:val="00F41598"/>
    <w:rsid w:val="00F41F05"/>
    <w:rsid w:val="00F4208C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8D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3C1F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C29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2F31"/>
    <w:rsid w:val="00F72FBC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C1C"/>
    <w:rsid w:val="00F75F2F"/>
    <w:rsid w:val="00F76445"/>
    <w:rsid w:val="00F76ECC"/>
    <w:rsid w:val="00F774B5"/>
    <w:rsid w:val="00F77783"/>
    <w:rsid w:val="00F80399"/>
    <w:rsid w:val="00F81072"/>
    <w:rsid w:val="00F810F1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27B8"/>
    <w:rsid w:val="00F82A11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6F7E"/>
    <w:rsid w:val="00F87117"/>
    <w:rsid w:val="00F8736C"/>
    <w:rsid w:val="00F87D62"/>
    <w:rsid w:val="00F9030E"/>
    <w:rsid w:val="00F90738"/>
    <w:rsid w:val="00F90ADB"/>
    <w:rsid w:val="00F90E78"/>
    <w:rsid w:val="00F91209"/>
    <w:rsid w:val="00F9221F"/>
    <w:rsid w:val="00F925A7"/>
    <w:rsid w:val="00F92B0F"/>
    <w:rsid w:val="00F931C7"/>
    <w:rsid w:val="00F93559"/>
    <w:rsid w:val="00F93B04"/>
    <w:rsid w:val="00F93D72"/>
    <w:rsid w:val="00F93E65"/>
    <w:rsid w:val="00F93F5F"/>
    <w:rsid w:val="00F94070"/>
    <w:rsid w:val="00F950B5"/>
    <w:rsid w:val="00F9513F"/>
    <w:rsid w:val="00F9517C"/>
    <w:rsid w:val="00F9623E"/>
    <w:rsid w:val="00F96575"/>
    <w:rsid w:val="00F96E16"/>
    <w:rsid w:val="00F97908"/>
    <w:rsid w:val="00F97B43"/>
    <w:rsid w:val="00FA07F8"/>
    <w:rsid w:val="00FA105C"/>
    <w:rsid w:val="00FA1475"/>
    <w:rsid w:val="00FA148A"/>
    <w:rsid w:val="00FA1865"/>
    <w:rsid w:val="00FA188B"/>
    <w:rsid w:val="00FA246C"/>
    <w:rsid w:val="00FA25BF"/>
    <w:rsid w:val="00FA27C8"/>
    <w:rsid w:val="00FA2DA0"/>
    <w:rsid w:val="00FA3B76"/>
    <w:rsid w:val="00FA4C28"/>
    <w:rsid w:val="00FA4D66"/>
    <w:rsid w:val="00FA50C6"/>
    <w:rsid w:val="00FA5A4E"/>
    <w:rsid w:val="00FA5DF2"/>
    <w:rsid w:val="00FA60B8"/>
    <w:rsid w:val="00FA6651"/>
    <w:rsid w:val="00FB0082"/>
    <w:rsid w:val="00FB0243"/>
    <w:rsid w:val="00FB1527"/>
    <w:rsid w:val="00FB176E"/>
    <w:rsid w:val="00FB226A"/>
    <w:rsid w:val="00FB2537"/>
    <w:rsid w:val="00FB30F1"/>
    <w:rsid w:val="00FB33DC"/>
    <w:rsid w:val="00FB35FC"/>
    <w:rsid w:val="00FB39BA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3B7"/>
    <w:rsid w:val="00FC179F"/>
    <w:rsid w:val="00FC29B6"/>
    <w:rsid w:val="00FC328B"/>
    <w:rsid w:val="00FC3CBC"/>
    <w:rsid w:val="00FC4729"/>
    <w:rsid w:val="00FC4730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455"/>
    <w:rsid w:val="00FD37F6"/>
    <w:rsid w:val="00FD3F16"/>
    <w:rsid w:val="00FD4040"/>
    <w:rsid w:val="00FD4589"/>
    <w:rsid w:val="00FD473E"/>
    <w:rsid w:val="00FD5C6B"/>
    <w:rsid w:val="00FD6D39"/>
    <w:rsid w:val="00FD6F5E"/>
    <w:rsid w:val="00FD74B0"/>
    <w:rsid w:val="00FD7DF9"/>
    <w:rsid w:val="00FE0087"/>
    <w:rsid w:val="00FE08BA"/>
    <w:rsid w:val="00FE0B51"/>
    <w:rsid w:val="00FE0B78"/>
    <w:rsid w:val="00FE0ED4"/>
    <w:rsid w:val="00FE0EE2"/>
    <w:rsid w:val="00FE10D7"/>
    <w:rsid w:val="00FE1EAB"/>
    <w:rsid w:val="00FE290A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1AE"/>
    <w:rsid w:val="00FF126D"/>
    <w:rsid w:val="00FF207F"/>
    <w:rsid w:val="00FF2310"/>
    <w:rsid w:val="00FF2E71"/>
    <w:rsid w:val="00FF2E73"/>
    <w:rsid w:val="00FF3CF3"/>
    <w:rsid w:val="00FF3D1F"/>
    <w:rsid w:val="00FF466F"/>
    <w:rsid w:val="00FF4AE2"/>
    <w:rsid w:val="00FF4BEB"/>
    <w:rsid w:val="00FF50A8"/>
    <w:rsid w:val="00FF51DB"/>
    <w:rsid w:val="00FF571E"/>
    <w:rsid w:val="00FF5A92"/>
    <w:rsid w:val="00FF6973"/>
    <w:rsid w:val="00FF6BD1"/>
    <w:rsid w:val="00FF6CC0"/>
    <w:rsid w:val="00FF7512"/>
    <w:rsid w:val="00FF7563"/>
    <w:rsid w:val="00FF7A32"/>
    <w:rsid w:val="00FF7EE2"/>
    <w:rsid w:val="01D07BB0"/>
    <w:rsid w:val="020A0408"/>
    <w:rsid w:val="02516468"/>
    <w:rsid w:val="037A5531"/>
    <w:rsid w:val="04222E18"/>
    <w:rsid w:val="04657DC3"/>
    <w:rsid w:val="0468669C"/>
    <w:rsid w:val="06756D8D"/>
    <w:rsid w:val="0A3049ED"/>
    <w:rsid w:val="0A504988"/>
    <w:rsid w:val="0B983458"/>
    <w:rsid w:val="0BA916DB"/>
    <w:rsid w:val="0E833BC5"/>
    <w:rsid w:val="0E924059"/>
    <w:rsid w:val="105B3657"/>
    <w:rsid w:val="1150720C"/>
    <w:rsid w:val="12A02849"/>
    <w:rsid w:val="137F62C2"/>
    <w:rsid w:val="173D79F6"/>
    <w:rsid w:val="19C94FC6"/>
    <w:rsid w:val="1B0D57DE"/>
    <w:rsid w:val="1BDB2B66"/>
    <w:rsid w:val="1DB56C66"/>
    <w:rsid w:val="1E4A0A93"/>
    <w:rsid w:val="1E8B283D"/>
    <w:rsid w:val="1F0F537F"/>
    <w:rsid w:val="1F1D0546"/>
    <w:rsid w:val="1F475C06"/>
    <w:rsid w:val="23127B7E"/>
    <w:rsid w:val="244D7071"/>
    <w:rsid w:val="24824B4C"/>
    <w:rsid w:val="24B94595"/>
    <w:rsid w:val="24BB67A3"/>
    <w:rsid w:val="24BF3C23"/>
    <w:rsid w:val="25F232D2"/>
    <w:rsid w:val="263A0F96"/>
    <w:rsid w:val="26EE395F"/>
    <w:rsid w:val="287B1B53"/>
    <w:rsid w:val="28E572F9"/>
    <w:rsid w:val="2AD41706"/>
    <w:rsid w:val="2C6E10EF"/>
    <w:rsid w:val="2C8E13A7"/>
    <w:rsid w:val="2C95434A"/>
    <w:rsid w:val="2D1D02E7"/>
    <w:rsid w:val="2E434C84"/>
    <w:rsid w:val="2E4C60AE"/>
    <w:rsid w:val="3315594B"/>
    <w:rsid w:val="3438767A"/>
    <w:rsid w:val="34641295"/>
    <w:rsid w:val="34D0100A"/>
    <w:rsid w:val="37611A15"/>
    <w:rsid w:val="39304D5F"/>
    <w:rsid w:val="39F4756C"/>
    <w:rsid w:val="3D3C352D"/>
    <w:rsid w:val="3FA8610E"/>
    <w:rsid w:val="401D1DB9"/>
    <w:rsid w:val="40647BBC"/>
    <w:rsid w:val="40CF6238"/>
    <w:rsid w:val="414232BF"/>
    <w:rsid w:val="4178794C"/>
    <w:rsid w:val="41BF63B9"/>
    <w:rsid w:val="42202AF9"/>
    <w:rsid w:val="43045E5A"/>
    <w:rsid w:val="451B6987"/>
    <w:rsid w:val="47AF2FAC"/>
    <w:rsid w:val="49901BFD"/>
    <w:rsid w:val="4B6522EF"/>
    <w:rsid w:val="4ECF7C1D"/>
    <w:rsid w:val="4F461FCE"/>
    <w:rsid w:val="4F7D19D2"/>
    <w:rsid w:val="50320775"/>
    <w:rsid w:val="505413E0"/>
    <w:rsid w:val="50B97B51"/>
    <w:rsid w:val="51D42356"/>
    <w:rsid w:val="525916BF"/>
    <w:rsid w:val="528D3114"/>
    <w:rsid w:val="53824E95"/>
    <w:rsid w:val="549A7FF9"/>
    <w:rsid w:val="55F35759"/>
    <w:rsid w:val="565031A3"/>
    <w:rsid w:val="5655040E"/>
    <w:rsid w:val="5682548F"/>
    <w:rsid w:val="575C11E4"/>
    <w:rsid w:val="57EB0C01"/>
    <w:rsid w:val="591C41BA"/>
    <w:rsid w:val="59B4446D"/>
    <w:rsid w:val="59F16203"/>
    <w:rsid w:val="5B151E1C"/>
    <w:rsid w:val="5C1D6558"/>
    <w:rsid w:val="5CAA6CD6"/>
    <w:rsid w:val="61581201"/>
    <w:rsid w:val="61AC4319"/>
    <w:rsid w:val="632A5B93"/>
    <w:rsid w:val="64CE3521"/>
    <w:rsid w:val="65A611DC"/>
    <w:rsid w:val="6B751112"/>
    <w:rsid w:val="6BA1662B"/>
    <w:rsid w:val="6DB41036"/>
    <w:rsid w:val="700911D5"/>
    <w:rsid w:val="72952683"/>
    <w:rsid w:val="74261C61"/>
    <w:rsid w:val="744A019E"/>
    <w:rsid w:val="775458FD"/>
    <w:rsid w:val="78A46ADA"/>
    <w:rsid w:val="7AB34854"/>
    <w:rsid w:val="7D73734B"/>
    <w:rsid w:val="7D9A3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49E7C1-8095-4162-A909-2D41887A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2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80" w:after="18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Document Map"/>
    <w:basedOn w:val="a"/>
    <w:link w:val="Char0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Char1"/>
    <w:qFormat/>
    <w:rPr>
      <w:sz w:val="20"/>
      <w:szCs w:val="20"/>
    </w:rPr>
  </w:style>
  <w:style w:type="paragraph" w:styleId="a8">
    <w:name w:val="Body Text"/>
    <w:basedOn w:val="a"/>
    <w:link w:val="Char2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semiHidden/>
    <w:unhideWhenUsed/>
    <w:qFormat/>
    <w:rPr>
      <w:sz w:val="24"/>
    </w:rPr>
  </w:style>
  <w:style w:type="paragraph" w:styleId="ae">
    <w:name w:val="annotation subject"/>
    <w:basedOn w:val="a7"/>
    <w:next w:val="a7"/>
    <w:link w:val="Char5"/>
    <w:qFormat/>
    <w:rPr>
      <w:b/>
      <w:bCs/>
    </w:rPr>
  </w:style>
  <w:style w:type="table" w:styleId="af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1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2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3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Char2">
    <w:name w:val="正文文本 Char"/>
    <w:basedOn w:val="a0"/>
    <w:link w:val="a8"/>
    <w:qFormat/>
  </w:style>
  <w:style w:type="character" w:customStyle="1" w:styleId="Char">
    <w:name w:val="题注 Char"/>
    <w:link w:val="a3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4">
    <w:name w:val="页眉 Char"/>
    <w:link w:val="ab"/>
    <w:qFormat/>
    <w:rPr>
      <w:kern w:val="2"/>
      <w:sz w:val="22"/>
      <w:szCs w:val="22"/>
      <w:lang w:val="en-GB" w:eastAsia="zh-CN" w:bidi="ar-SA"/>
    </w:rPr>
  </w:style>
  <w:style w:type="character" w:customStyle="1" w:styleId="Char3">
    <w:name w:val="页脚 Char"/>
    <w:link w:val="aa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1">
    <w:name w:val="批注文字 Char"/>
    <w:basedOn w:val="a0"/>
    <w:link w:val="a7"/>
    <w:qFormat/>
  </w:style>
  <w:style w:type="character" w:customStyle="1" w:styleId="Char5">
    <w:name w:val="批注主题 Char"/>
    <w:link w:val="ae"/>
    <w:qFormat/>
    <w:rPr>
      <w:b/>
      <w:bCs/>
      <w:kern w:val="2"/>
      <w:lang w:val="en-GB" w:eastAsia="zh-CN" w:bidi="ar-SA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5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0">
    <w:name w:val="文档结构图 Char"/>
    <w:basedOn w:val="a0"/>
    <w:link w:val="a6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5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4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pPr>
      <w:numPr>
        <w:numId w:val="3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pPr>
      <w:numPr>
        <w:ilvl w:val="1"/>
        <w:numId w:val="3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qFormat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qFormat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qFormat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LChar">
    <w:name w:val="PL Char"/>
    <w:link w:val="PL"/>
    <w:qFormat/>
    <w:rPr>
      <w:rFonts w:ascii="MS LineDraw" w:eastAsia="MS LineDraw" w:hAnsi="MS LineDraw"/>
      <w:sz w:val="16"/>
      <w:lang w:val="en-US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MS LineDraw" w:eastAsia="MS LineDraw" w:hAnsi="MS LineDraw"/>
      <w:sz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Yu Gothic" w:hAnsi="Arial" w:cs="Calibri"/>
      <w:sz w:val="20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Yu Gothic" w:hAnsi="Arial" w:cs="Calibri"/>
      <w:szCs w:val="22"/>
      <w:lang w:val="zh-CN" w:eastAsia="zh-CN"/>
    </w:rPr>
  </w:style>
  <w:style w:type="table" w:customStyle="1" w:styleId="11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修订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Char10">
    <w:name w:val="列出段落 Char1"/>
    <w:basedOn w:val="a0"/>
    <w:link w:val="12"/>
    <w:qFormat/>
    <w:rPr>
      <w:rFonts w:ascii="Times" w:eastAsia="Times" w:hAnsi="Times" w:cs="Times" w:hint="default"/>
      <w:szCs w:val="24"/>
      <w:lang w:val="en-US"/>
    </w:rPr>
  </w:style>
  <w:style w:type="paragraph" w:customStyle="1" w:styleId="12">
    <w:name w:val="列出段落1"/>
    <w:basedOn w:val="a"/>
    <w:link w:val="Char10"/>
    <w:qFormat/>
    <w:pPr>
      <w:spacing w:after="0"/>
      <w:ind w:leftChars="400" w:left="840"/>
      <w:jc w:val="left"/>
    </w:pPr>
    <w:rPr>
      <w:rFonts w:ascii="Times" w:eastAsia="Batang" w:hAnsi="Times"/>
      <w:sz w:val="20"/>
      <w:szCs w:val="24"/>
      <w:lang w:eastAsia="zh-CN"/>
    </w:rPr>
  </w:style>
  <w:style w:type="character" w:customStyle="1" w:styleId="Char11">
    <w:name w:val="正文文本 Char1"/>
    <w:basedOn w:val="a0"/>
    <w:qFormat/>
    <w:rPr>
      <w:rFonts w:ascii="Times" w:eastAsia="Times" w:hAnsi="Times" w:cs="Times" w:hint="default"/>
      <w:szCs w:val="24"/>
      <w:lang w:val="en-US"/>
    </w:rPr>
  </w:style>
  <w:style w:type="character" w:customStyle="1" w:styleId="Char12">
    <w:name w:val="题注 Char1"/>
    <w:basedOn w:val="a0"/>
    <w:qFormat/>
    <w:rPr>
      <w:rFonts w:ascii="Times New Roman" w:eastAsia="Times New Roman" w:hAnsi="Times New Roman" w:cs="Times New Roman" w:hint="default"/>
      <w:b/>
      <w:lang w:val="en-US" w:eastAsia="ar"/>
    </w:rPr>
  </w:style>
  <w:style w:type="paragraph" w:customStyle="1" w:styleId="50">
    <w:name w:val="列出段落5"/>
    <w:basedOn w:val="a"/>
    <w:uiPriority w:val="99"/>
    <w:qFormat/>
    <w:rsid w:val="00920597"/>
    <w:pPr>
      <w:autoSpaceDE/>
      <w:autoSpaceDN/>
      <w:adjustRightInd/>
      <w:snapToGrid/>
      <w:spacing w:beforeLines="50" w:before="50" w:line="276" w:lineRule="auto"/>
      <w:ind w:firstLineChars="200" w:firstLine="420"/>
    </w:pPr>
    <w:rPr>
      <w:rFonts w:eastAsia="宋体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B7E44A-5E46-4A51-9EE9-8BF0609C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2669</Words>
  <Characters>15217</Characters>
  <Application>Microsoft Office Word</Application>
  <DocSecurity>0</DocSecurity>
  <Lines>126</Lines>
  <Paragraphs>35</Paragraphs>
  <ScaleCrop>false</ScaleCrop>
  <Company>ZTE</Company>
  <LinksUpToDate>false</LinksUpToDate>
  <CharactersWithSpaces>17851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胡有军10234951</cp:lastModifiedBy>
  <cp:revision>6</cp:revision>
  <cp:lastPrinted>2007-06-18T09:08:00Z</cp:lastPrinted>
  <dcterms:created xsi:type="dcterms:W3CDTF">2021-08-06T06:44:00Z</dcterms:created>
  <dcterms:modified xsi:type="dcterms:W3CDTF">2021-08-06T09:40:00Z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2052-11.8.2.9022</vt:lpwstr>
  </property>
</Properties>
</file>